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147" w:rsidRPr="0009020C" w:rsidRDefault="007F4147" w:rsidP="00400F9A">
      <w:pPr>
        <w:pStyle w:val="NormalWeb"/>
        <w:shd w:val="clear" w:color="auto" w:fill="FFFFFF"/>
        <w:spacing w:before="0" w:beforeAutospacing="0" w:after="0" w:afterAutospacing="0"/>
        <w:jc w:val="center"/>
        <w:rPr>
          <w:rFonts w:ascii="Arial" w:hAnsi="Arial" w:cs="Arial"/>
          <w:b/>
          <w:bCs/>
        </w:rPr>
      </w:pPr>
      <w:bookmarkStart w:id="0" w:name="_GoBack"/>
      <w:bookmarkEnd w:id="0"/>
    </w:p>
    <w:p w:rsidR="00E3265E" w:rsidRPr="0009020C" w:rsidRDefault="00E3265E" w:rsidP="00400F9A">
      <w:pPr>
        <w:pStyle w:val="NormalWeb"/>
        <w:shd w:val="clear" w:color="auto" w:fill="FFFFFF"/>
        <w:spacing w:before="0" w:beforeAutospacing="0" w:after="0" w:afterAutospacing="0"/>
        <w:jc w:val="center"/>
        <w:rPr>
          <w:rFonts w:ascii="Arial" w:hAnsi="Arial" w:cs="Arial"/>
          <w:bCs/>
          <w:lang w:val="es-ES"/>
        </w:rPr>
      </w:pPr>
      <w:r w:rsidRPr="0009020C">
        <w:rPr>
          <w:rFonts w:ascii="Arial" w:hAnsi="Arial" w:cs="Arial"/>
          <w:b/>
          <w:bCs/>
        </w:rPr>
        <w:t xml:space="preserve">INFORME </w:t>
      </w:r>
      <w:r w:rsidR="009452A5" w:rsidRPr="0009020C">
        <w:rPr>
          <w:rFonts w:ascii="Arial" w:hAnsi="Arial" w:cs="Arial"/>
          <w:b/>
          <w:bCs/>
        </w:rPr>
        <w:t>DE PONENCIA</w:t>
      </w:r>
      <w:r w:rsidR="008B68A8" w:rsidRPr="0009020C">
        <w:rPr>
          <w:rFonts w:ascii="Arial" w:hAnsi="Arial" w:cs="Arial"/>
          <w:b/>
          <w:bCs/>
        </w:rPr>
        <w:t xml:space="preserve"> PARA </w:t>
      </w:r>
      <w:r w:rsidR="00B85876" w:rsidRPr="0009020C">
        <w:rPr>
          <w:rFonts w:ascii="Arial" w:hAnsi="Arial" w:cs="Arial"/>
          <w:b/>
          <w:bCs/>
        </w:rPr>
        <w:t>SEGUNDO</w:t>
      </w:r>
      <w:r w:rsidR="0031420A" w:rsidRPr="0009020C">
        <w:rPr>
          <w:rFonts w:ascii="Arial" w:hAnsi="Arial" w:cs="Arial"/>
          <w:b/>
          <w:bCs/>
        </w:rPr>
        <w:t xml:space="preserve"> DEBATE EN </w:t>
      </w:r>
      <w:r w:rsidR="006F5BEE" w:rsidRPr="0009020C">
        <w:rPr>
          <w:rFonts w:ascii="Arial" w:hAnsi="Arial" w:cs="Arial"/>
          <w:b/>
          <w:bCs/>
        </w:rPr>
        <w:t xml:space="preserve">SEGUNDA VUELTA </w:t>
      </w:r>
      <w:r w:rsidRPr="0009020C">
        <w:rPr>
          <w:rFonts w:ascii="Arial" w:hAnsi="Arial" w:cs="Arial"/>
          <w:b/>
          <w:bCs/>
        </w:rPr>
        <w:t xml:space="preserve">DE LOS PROYECTOS DE ACTO LEGISLATIVO No. </w:t>
      </w:r>
      <w:r w:rsidRPr="0009020C">
        <w:rPr>
          <w:rFonts w:ascii="Arial" w:hAnsi="Arial" w:cs="Arial"/>
          <w:b/>
          <w:bCs/>
          <w:lang w:val="es-ES_tradnl"/>
        </w:rPr>
        <w:t xml:space="preserve">044 </w:t>
      </w:r>
      <w:r w:rsidRPr="0009020C">
        <w:rPr>
          <w:rFonts w:ascii="Arial" w:hAnsi="Arial" w:cs="Arial"/>
          <w:b/>
          <w:bCs/>
        </w:rPr>
        <w:t>de 2018 CÁMARA</w:t>
      </w:r>
      <w:r w:rsidR="00433B3C" w:rsidRPr="0009020C">
        <w:rPr>
          <w:rFonts w:ascii="Arial" w:hAnsi="Arial" w:cs="Arial"/>
          <w:b/>
          <w:bCs/>
        </w:rPr>
        <w:t xml:space="preserve"> ACUMULADO CON EL P</w:t>
      </w:r>
      <w:r w:rsidR="00783D61" w:rsidRPr="0009020C">
        <w:rPr>
          <w:rFonts w:ascii="Arial" w:hAnsi="Arial" w:cs="Arial"/>
          <w:b/>
          <w:bCs/>
        </w:rPr>
        <w:t>R</w:t>
      </w:r>
      <w:r w:rsidR="0031420A" w:rsidRPr="0009020C">
        <w:rPr>
          <w:rFonts w:ascii="Arial" w:hAnsi="Arial" w:cs="Arial"/>
          <w:b/>
          <w:bCs/>
        </w:rPr>
        <w:t>OYECTO DE ACTO LEGISLATIVO No</w:t>
      </w:r>
      <w:r w:rsidR="00433B3C" w:rsidRPr="0009020C">
        <w:rPr>
          <w:rFonts w:ascii="Arial" w:hAnsi="Arial" w:cs="Arial"/>
          <w:b/>
          <w:bCs/>
        </w:rPr>
        <w:t>. 067 DE 2018 CÁMARA</w:t>
      </w:r>
      <w:r w:rsidR="0031420A" w:rsidRPr="0009020C">
        <w:rPr>
          <w:rFonts w:ascii="Arial" w:hAnsi="Arial" w:cs="Arial"/>
          <w:b/>
          <w:bCs/>
        </w:rPr>
        <w:t xml:space="preserve"> -</w:t>
      </w:r>
      <w:r w:rsidR="00076A59" w:rsidRPr="0009020C">
        <w:rPr>
          <w:rFonts w:ascii="Arial" w:hAnsi="Arial" w:cs="Arial"/>
          <w:b/>
          <w:bCs/>
        </w:rPr>
        <w:t xml:space="preserve"> 025 DE 2018 SENADO</w:t>
      </w:r>
      <w:r w:rsidRPr="0009020C">
        <w:rPr>
          <w:rFonts w:ascii="Arial" w:hAnsi="Arial" w:cs="Arial"/>
          <w:bCs/>
        </w:rPr>
        <w:t xml:space="preserve"> </w:t>
      </w:r>
      <w:r w:rsidR="00433B3C" w:rsidRPr="0009020C">
        <w:rPr>
          <w:rFonts w:ascii="Arial" w:hAnsi="Arial" w:cs="Arial"/>
          <w:b/>
          <w:i/>
          <w:color w:val="000000"/>
        </w:rPr>
        <w:t>“POR EL CUAL SE MODIFICA EL ARTÍCULO 323 DE LA CONSTITUCIÓN POLÍTICA DE COLOMBIA Y SE ESTABLECE LA SEGUNDA VUELTA PARA LA ELECCIÓN DE ALCALDE MAYOR DE BOGOTÁ, DISTRITO CAPITAL”</w:t>
      </w:r>
    </w:p>
    <w:p w:rsidR="00E3265E" w:rsidRPr="0009020C" w:rsidRDefault="00E3265E" w:rsidP="00400F9A">
      <w:pPr>
        <w:pStyle w:val="NormalWeb"/>
        <w:shd w:val="clear" w:color="auto" w:fill="FFFFFF"/>
        <w:spacing w:before="0" w:beforeAutospacing="0" w:after="0" w:afterAutospacing="0"/>
        <w:jc w:val="center"/>
        <w:rPr>
          <w:rFonts w:ascii="Arial" w:hAnsi="Arial" w:cs="Arial"/>
          <w:b/>
          <w:bCs/>
          <w:lang w:val="es-ES_tradnl"/>
        </w:rPr>
      </w:pPr>
    </w:p>
    <w:p w:rsidR="0099020D" w:rsidRPr="0009020C" w:rsidRDefault="0099020D" w:rsidP="00400F9A">
      <w:pPr>
        <w:pStyle w:val="NormalWeb"/>
        <w:shd w:val="clear" w:color="auto" w:fill="FFFFFF"/>
        <w:spacing w:before="0" w:beforeAutospacing="0" w:after="0" w:afterAutospacing="0"/>
        <w:jc w:val="center"/>
        <w:rPr>
          <w:rFonts w:ascii="Arial" w:hAnsi="Arial" w:cs="Arial"/>
          <w:b/>
          <w:bCs/>
          <w:lang w:val="es-ES_tradnl"/>
        </w:rPr>
      </w:pPr>
    </w:p>
    <w:p w:rsidR="00E3265E" w:rsidRPr="0009020C" w:rsidRDefault="008B68A8" w:rsidP="00400F9A">
      <w:pPr>
        <w:pStyle w:val="NormalWeb"/>
        <w:shd w:val="clear" w:color="auto" w:fill="FFFFFF"/>
        <w:spacing w:before="0" w:beforeAutospacing="0" w:after="0" w:afterAutospacing="0"/>
        <w:jc w:val="both"/>
        <w:rPr>
          <w:rFonts w:ascii="Arial" w:hAnsi="Arial" w:cs="Arial"/>
          <w:bCs/>
          <w:lang w:val="es-ES_tradnl"/>
        </w:rPr>
      </w:pPr>
      <w:r w:rsidRPr="0009020C">
        <w:rPr>
          <w:rFonts w:ascii="Arial" w:hAnsi="Arial" w:cs="Arial"/>
          <w:bCs/>
          <w:lang w:val="es-ES_tradnl"/>
        </w:rPr>
        <w:t xml:space="preserve">Bogotá D.C., </w:t>
      </w:r>
      <w:r w:rsidR="00EB748D" w:rsidRPr="0009020C">
        <w:rPr>
          <w:rFonts w:ascii="Arial" w:hAnsi="Arial" w:cs="Arial"/>
          <w:bCs/>
          <w:lang w:val="es-ES_tradnl"/>
        </w:rPr>
        <w:t>2</w:t>
      </w:r>
      <w:r w:rsidR="0010013A">
        <w:rPr>
          <w:rFonts w:ascii="Arial" w:hAnsi="Arial" w:cs="Arial"/>
          <w:bCs/>
          <w:lang w:val="es-ES_tradnl"/>
        </w:rPr>
        <w:t>8</w:t>
      </w:r>
      <w:r w:rsidR="006D506B" w:rsidRPr="0009020C">
        <w:rPr>
          <w:rFonts w:ascii="Arial" w:hAnsi="Arial" w:cs="Arial"/>
          <w:bCs/>
          <w:lang w:val="es-ES_tradnl"/>
        </w:rPr>
        <w:t xml:space="preserve"> marzo de 2019</w:t>
      </w:r>
      <w:r w:rsidR="00E3265E" w:rsidRPr="0009020C">
        <w:rPr>
          <w:rFonts w:ascii="Arial" w:hAnsi="Arial" w:cs="Arial"/>
          <w:bCs/>
          <w:lang w:val="es-ES_tradnl"/>
        </w:rPr>
        <w:t>.</w:t>
      </w:r>
    </w:p>
    <w:p w:rsidR="00E3265E" w:rsidRPr="0009020C" w:rsidRDefault="00E3265E" w:rsidP="00400F9A">
      <w:pPr>
        <w:pStyle w:val="NormalWeb"/>
        <w:shd w:val="clear" w:color="auto" w:fill="FFFFFF"/>
        <w:spacing w:before="0" w:beforeAutospacing="0" w:after="0" w:afterAutospacing="0"/>
        <w:jc w:val="both"/>
        <w:rPr>
          <w:rFonts w:ascii="Arial" w:hAnsi="Arial" w:cs="Arial"/>
          <w:bCs/>
          <w:lang w:val="es-ES_tradnl"/>
        </w:rPr>
      </w:pPr>
    </w:p>
    <w:p w:rsidR="0099020D" w:rsidRDefault="0099020D" w:rsidP="00400F9A">
      <w:pPr>
        <w:pStyle w:val="NormalWeb"/>
        <w:shd w:val="clear" w:color="auto" w:fill="FFFFFF"/>
        <w:spacing w:before="0" w:beforeAutospacing="0" w:after="0" w:afterAutospacing="0"/>
        <w:jc w:val="both"/>
        <w:rPr>
          <w:rFonts w:ascii="Arial" w:hAnsi="Arial" w:cs="Arial"/>
          <w:bCs/>
          <w:lang w:val="es-ES_tradnl"/>
        </w:rPr>
      </w:pPr>
    </w:p>
    <w:p w:rsidR="0010013A" w:rsidRPr="0009020C" w:rsidRDefault="0010013A" w:rsidP="00400F9A">
      <w:pPr>
        <w:pStyle w:val="NormalWeb"/>
        <w:shd w:val="clear" w:color="auto" w:fill="FFFFFF"/>
        <w:spacing w:before="0" w:beforeAutospacing="0" w:after="0" w:afterAutospacing="0"/>
        <w:jc w:val="both"/>
        <w:rPr>
          <w:rFonts w:ascii="Arial" w:hAnsi="Arial" w:cs="Arial"/>
          <w:bCs/>
          <w:lang w:val="es-ES_tradnl"/>
        </w:rPr>
      </w:pPr>
    </w:p>
    <w:p w:rsidR="0099020D" w:rsidRDefault="0099020D" w:rsidP="00400F9A">
      <w:pPr>
        <w:pStyle w:val="NormalWeb"/>
        <w:shd w:val="clear" w:color="auto" w:fill="FFFFFF"/>
        <w:spacing w:before="0" w:beforeAutospacing="0" w:after="0" w:afterAutospacing="0"/>
        <w:jc w:val="both"/>
        <w:rPr>
          <w:rFonts w:ascii="Arial" w:hAnsi="Arial" w:cs="Arial"/>
          <w:bCs/>
          <w:lang w:val="es-ES_tradnl"/>
        </w:rPr>
      </w:pPr>
    </w:p>
    <w:p w:rsidR="0010013A" w:rsidRPr="0009020C" w:rsidRDefault="0010013A" w:rsidP="00400F9A">
      <w:pPr>
        <w:pStyle w:val="NormalWeb"/>
        <w:shd w:val="clear" w:color="auto" w:fill="FFFFFF"/>
        <w:spacing w:before="0" w:beforeAutospacing="0" w:after="0" w:afterAutospacing="0"/>
        <w:jc w:val="both"/>
        <w:rPr>
          <w:rFonts w:ascii="Arial" w:hAnsi="Arial" w:cs="Arial"/>
          <w:bCs/>
          <w:lang w:val="es-ES_tradnl"/>
        </w:rPr>
      </w:pPr>
    </w:p>
    <w:p w:rsidR="00E3265E" w:rsidRPr="0009020C" w:rsidRDefault="00E3265E" w:rsidP="00400F9A">
      <w:pPr>
        <w:pStyle w:val="NormalWeb"/>
        <w:shd w:val="clear" w:color="auto" w:fill="FFFFFF"/>
        <w:spacing w:before="0" w:beforeAutospacing="0" w:after="0" w:afterAutospacing="0"/>
        <w:jc w:val="both"/>
        <w:rPr>
          <w:rFonts w:ascii="Arial" w:hAnsi="Arial" w:cs="Arial"/>
          <w:bCs/>
          <w:lang w:val="es-ES_tradnl"/>
        </w:rPr>
      </w:pPr>
      <w:r w:rsidRPr="0009020C">
        <w:rPr>
          <w:rFonts w:ascii="Arial" w:hAnsi="Arial" w:cs="Arial"/>
          <w:bCs/>
          <w:lang w:val="es-ES_tradnl"/>
        </w:rPr>
        <w:t xml:space="preserve">Honorable </w:t>
      </w:r>
      <w:r w:rsidR="00F47AE7" w:rsidRPr="0009020C">
        <w:rPr>
          <w:rFonts w:ascii="Arial" w:hAnsi="Arial" w:cs="Arial"/>
          <w:bCs/>
          <w:lang w:val="es-ES_tradnl"/>
        </w:rPr>
        <w:t>Representante</w:t>
      </w:r>
    </w:p>
    <w:p w:rsidR="0031420A" w:rsidRPr="0009020C" w:rsidRDefault="0031420A" w:rsidP="00400F9A">
      <w:pPr>
        <w:pStyle w:val="NormalWeb"/>
        <w:shd w:val="clear" w:color="auto" w:fill="FFFFFF"/>
        <w:spacing w:before="0" w:beforeAutospacing="0" w:after="0" w:afterAutospacing="0"/>
        <w:jc w:val="both"/>
        <w:rPr>
          <w:rFonts w:ascii="Arial" w:hAnsi="Arial" w:cs="Arial"/>
          <w:b/>
          <w:bCs/>
          <w:lang w:val="es-ES_tradnl"/>
        </w:rPr>
      </w:pPr>
      <w:r w:rsidRPr="0009020C">
        <w:rPr>
          <w:rFonts w:ascii="Arial" w:hAnsi="Arial" w:cs="Arial"/>
          <w:b/>
          <w:bCs/>
          <w:lang w:val="es-ES_tradnl"/>
        </w:rPr>
        <w:t>ALEJANDRO CARLOS CHACON CAMARGO</w:t>
      </w:r>
    </w:p>
    <w:p w:rsidR="00E3265E" w:rsidRPr="0009020C" w:rsidRDefault="00E3265E" w:rsidP="00400F9A">
      <w:pPr>
        <w:pStyle w:val="NormalWeb"/>
        <w:shd w:val="clear" w:color="auto" w:fill="FFFFFF"/>
        <w:spacing w:before="0" w:beforeAutospacing="0" w:after="0" w:afterAutospacing="0"/>
        <w:jc w:val="both"/>
        <w:rPr>
          <w:rFonts w:ascii="Arial" w:hAnsi="Arial" w:cs="Arial"/>
          <w:bCs/>
          <w:lang w:val="es-ES_tradnl"/>
        </w:rPr>
      </w:pPr>
      <w:r w:rsidRPr="0009020C">
        <w:rPr>
          <w:rFonts w:ascii="Arial" w:hAnsi="Arial" w:cs="Arial"/>
          <w:bCs/>
          <w:lang w:val="es-ES_tradnl"/>
        </w:rPr>
        <w:t>Presidente</w:t>
      </w:r>
    </w:p>
    <w:p w:rsidR="00F47AE7" w:rsidRPr="0009020C" w:rsidRDefault="00F47AE7" w:rsidP="00400F9A">
      <w:pPr>
        <w:pStyle w:val="NormalWeb"/>
        <w:shd w:val="clear" w:color="auto" w:fill="FFFFFF"/>
        <w:spacing w:before="0" w:beforeAutospacing="0" w:after="0" w:afterAutospacing="0"/>
        <w:jc w:val="both"/>
        <w:rPr>
          <w:rFonts w:ascii="Arial" w:hAnsi="Arial" w:cs="Arial"/>
          <w:b/>
          <w:bCs/>
          <w:lang w:val="es-ES_tradnl"/>
        </w:rPr>
      </w:pPr>
      <w:r w:rsidRPr="0009020C">
        <w:rPr>
          <w:rFonts w:ascii="Arial" w:hAnsi="Arial" w:cs="Arial"/>
          <w:b/>
          <w:bCs/>
          <w:lang w:val="es-ES_tradnl"/>
        </w:rPr>
        <w:t>Cámara de Representantes</w:t>
      </w:r>
    </w:p>
    <w:p w:rsidR="00E3265E" w:rsidRPr="0009020C" w:rsidRDefault="00E3265E" w:rsidP="00400F9A">
      <w:pPr>
        <w:pStyle w:val="NormalWeb"/>
        <w:shd w:val="clear" w:color="auto" w:fill="FFFFFF"/>
        <w:spacing w:before="0" w:beforeAutospacing="0" w:after="0" w:afterAutospacing="0"/>
        <w:jc w:val="both"/>
        <w:rPr>
          <w:rFonts w:ascii="Arial" w:hAnsi="Arial" w:cs="Arial"/>
          <w:bCs/>
          <w:lang w:val="es-ES_tradnl"/>
        </w:rPr>
      </w:pPr>
      <w:r w:rsidRPr="0009020C">
        <w:rPr>
          <w:rFonts w:ascii="Arial" w:hAnsi="Arial" w:cs="Arial"/>
          <w:bCs/>
          <w:lang w:val="es-ES_tradnl"/>
        </w:rPr>
        <w:t>Ciudad.</w:t>
      </w:r>
    </w:p>
    <w:p w:rsidR="00E3265E" w:rsidRPr="0009020C" w:rsidRDefault="00E3265E" w:rsidP="00400F9A">
      <w:pPr>
        <w:pStyle w:val="NormalWeb"/>
        <w:shd w:val="clear" w:color="auto" w:fill="FFFFFF"/>
        <w:spacing w:before="0" w:beforeAutospacing="0" w:after="0" w:afterAutospacing="0"/>
        <w:jc w:val="both"/>
        <w:rPr>
          <w:rFonts w:ascii="Arial" w:hAnsi="Arial" w:cs="Arial"/>
          <w:bCs/>
          <w:lang w:val="es-ES_tradnl"/>
        </w:rPr>
      </w:pPr>
    </w:p>
    <w:p w:rsidR="00E3265E" w:rsidRDefault="00E3265E" w:rsidP="00400F9A">
      <w:pPr>
        <w:pStyle w:val="NormalWeb"/>
        <w:shd w:val="clear" w:color="auto" w:fill="FFFFFF"/>
        <w:spacing w:before="0" w:beforeAutospacing="0" w:after="0" w:afterAutospacing="0"/>
        <w:ind w:left="3969"/>
        <w:jc w:val="both"/>
        <w:rPr>
          <w:rFonts w:ascii="Arial" w:hAnsi="Arial" w:cs="Arial"/>
          <w:b/>
          <w:bCs/>
          <w:lang w:val="es-ES_tradnl"/>
        </w:rPr>
      </w:pPr>
    </w:p>
    <w:p w:rsidR="0010013A" w:rsidRPr="0009020C" w:rsidRDefault="0010013A" w:rsidP="00400F9A">
      <w:pPr>
        <w:pStyle w:val="NormalWeb"/>
        <w:shd w:val="clear" w:color="auto" w:fill="FFFFFF"/>
        <w:spacing w:before="0" w:beforeAutospacing="0" w:after="0" w:afterAutospacing="0"/>
        <w:ind w:left="3969"/>
        <w:jc w:val="both"/>
        <w:rPr>
          <w:rFonts w:ascii="Arial" w:hAnsi="Arial" w:cs="Arial"/>
          <w:b/>
          <w:bCs/>
          <w:lang w:val="es-ES_tradnl"/>
        </w:rPr>
      </w:pPr>
    </w:p>
    <w:p w:rsidR="00E3265E" w:rsidRPr="0009020C" w:rsidRDefault="00E3265E" w:rsidP="00400F9A">
      <w:pPr>
        <w:pStyle w:val="NormalWeb"/>
        <w:shd w:val="clear" w:color="auto" w:fill="FFFFFF"/>
        <w:spacing w:before="0" w:beforeAutospacing="0" w:after="0" w:afterAutospacing="0"/>
        <w:ind w:left="3969"/>
        <w:jc w:val="both"/>
        <w:rPr>
          <w:rFonts w:ascii="Arial" w:hAnsi="Arial" w:cs="Arial"/>
          <w:bCs/>
          <w:lang w:val="es-ES"/>
        </w:rPr>
      </w:pPr>
      <w:r w:rsidRPr="0009020C">
        <w:rPr>
          <w:rFonts w:ascii="Arial" w:hAnsi="Arial" w:cs="Arial"/>
          <w:b/>
          <w:bCs/>
          <w:lang w:val="es-ES_tradnl"/>
        </w:rPr>
        <w:t>Referencia:</w:t>
      </w:r>
      <w:r w:rsidRPr="0009020C">
        <w:rPr>
          <w:rFonts w:ascii="Arial" w:hAnsi="Arial" w:cs="Arial"/>
          <w:b/>
          <w:bCs/>
          <w:lang w:val="es-ES_tradnl"/>
        </w:rPr>
        <w:tab/>
      </w:r>
      <w:r w:rsidR="00783D61" w:rsidRPr="0009020C">
        <w:rPr>
          <w:rFonts w:ascii="Arial" w:hAnsi="Arial" w:cs="Arial"/>
          <w:b/>
          <w:bCs/>
          <w:lang w:val="es-ES_tradnl"/>
        </w:rPr>
        <w:t xml:space="preserve">Informe de ponencia para </w:t>
      </w:r>
      <w:r w:rsidR="00ED102B" w:rsidRPr="0009020C">
        <w:rPr>
          <w:rFonts w:ascii="Arial" w:hAnsi="Arial" w:cs="Arial"/>
          <w:b/>
          <w:bCs/>
          <w:lang w:val="es-ES_tradnl"/>
        </w:rPr>
        <w:t>Segundo</w:t>
      </w:r>
      <w:r w:rsidR="00783D61" w:rsidRPr="0009020C">
        <w:rPr>
          <w:rFonts w:ascii="Arial" w:hAnsi="Arial" w:cs="Arial"/>
          <w:b/>
          <w:bCs/>
          <w:lang w:val="es-ES_tradnl"/>
        </w:rPr>
        <w:t xml:space="preserve"> Debate </w:t>
      </w:r>
      <w:r w:rsidR="005D3D59" w:rsidRPr="0009020C">
        <w:rPr>
          <w:rFonts w:ascii="Arial" w:hAnsi="Arial" w:cs="Arial"/>
          <w:b/>
          <w:bCs/>
          <w:lang w:val="es-ES_tradnl"/>
        </w:rPr>
        <w:t>en</w:t>
      </w:r>
      <w:r w:rsidR="00783D61" w:rsidRPr="0009020C">
        <w:rPr>
          <w:rFonts w:ascii="Arial" w:hAnsi="Arial" w:cs="Arial"/>
          <w:b/>
          <w:bCs/>
          <w:lang w:val="es-ES_tradnl"/>
        </w:rPr>
        <w:t xml:space="preserve"> Segunda Vuelta </w:t>
      </w:r>
      <w:r w:rsidR="00783D61" w:rsidRPr="0009020C">
        <w:rPr>
          <w:rFonts w:ascii="Arial" w:hAnsi="Arial" w:cs="Arial"/>
          <w:bCs/>
          <w:lang w:val="es-ES_tradnl"/>
        </w:rPr>
        <w:t xml:space="preserve">de los Proyectos de Acto Legislativo No. 044 de 2018 Cámara acumulado con el Proyecto de </w:t>
      </w:r>
      <w:r w:rsidR="00FA373D" w:rsidRPr="0009020C">
        <w:rPr>
          <w:rFonts w:ascii="Arial" w:hAnsi="Arial" w:cs="Arial"/>
          <w:bCs/>
          <w:lang w:val="es-ES_tradnl"/>
        </w:rPr>
        <w:t>A</w:t>
      </w:r>
      <w:r w:rsidR="00783D61" w:rsidRPr="0009020C">
        <w:rPr>
          <w:rFonts w:ascii="Arial" w:hAnsi="Arial" w:cs="Arial"/>
          <w:bCs/>
          <w:lang w:val="es-ES_tradnl"/>
        </w:rPr>
        <w:t xml:space="preserve">cto </w:t>
      </w:r>
      <w:r w:rsidR="00FA373D" w:rsidRPr="0009020C">
        <w:rPr>
          <w:rFonts w:ascii="Arial" w:hAnsi="Arial" w:cs="Arial"/>
          <w:bCs/>
          <w:lang w:val="es-ES_tradnl"/>
        </w:rPr>
        <w:t>L</w:t>
      </w:r>
      <w:r w:rsidR="00783D61" w:rsidRPr="0009020C">
        <w:rPr>
          <w:rFonts w:ascii="Arial" w:hAnsi="Arial" w:cs="Arial"/>
          <w:bCs/>
          <w:lang w:val="es-ES_tradnl"/>
        </w:rPr>
        <w:t xml:space="preserve">egislativo </w:t>
      </w:r>
      <w:r w:rsidR="00FA373D" w:rsidRPr="0009020C">
        <w:rPr>
          <w:rFonts w:ascii="Arial" w:hAnsi="Arial" w:cs="Arial"/>
          <w:bCs/>
          <w:lang w:val="es-ES_tradnl"/>
        </w:rPr>
        <w:t>N</w:t>
      </w:r>
      <w:r w:rsidR="00783D61" w:rsidRPr="0009020C">
        <w:rPr>
          <w:rFonts w:ascii="Arial" w:hAnsi="Arial" w:cs="Arial"/>
          <w:bCs/>
          <w:lang w:val="es-ES_tradnl"/>
        </w:rPr>
        <w:t xml:space="preserve">o. 067 de 2018 </w:t>
      </w:r>
      <w:r w:rsidR="00FA373D" w:rsidRPr="0009020C">
        <w:rPr>
          <w:rFonts w:ascii="Arial" w:hAnsi="Arial" w:cs="Arial"/>
          <w:bCs/>
          <w:lang w:val="es-ES_tradnl"/>
        </w:rPr>
        <w:t>C</w:t>
      </w:r>
      <w:r w:rsidR="00783D61" w:rsidRPr="0009020C">
        <w:rPr>
          <w:rFonts w:ascii="Arial" w:hAnsi="Arial" w:cs="Arial"/>
          <w:bCs/>
          <w:lang w:val="es-ES_tradnl"/>
        </w:rPr>
        <w:t>ámara</w:t>
      </w:r>
      <w:r w:rsidR="0031420A" w:rsidRPr="0009020C">
        <w:rPr>
          <w:rFonts w:ascii="Arial" w:hAnsi="Arial" w:cs="Arial"/>
          <w:bCs/>
          <w:lang w:val="es-ES_tradnl"/>
        </w:rPr>
        <w:t xml:space="preserve"> -</w:t>
      </w:r>
      <w:r w:rsidR="007B11EC" w:rsidRPr="0009020C">
        <w:rPr>
          <w:rFonts w:ascii="Arial" w:hAnsi="Arial" w:cs="Arial"/>
          <w:bCs/>
          <w:lang w:val="es-ES_tradnl"/>
        </w:rPr>
        <w:t xml:space="preserve"> 025 de 2018 Senado</w:t>
      </w:r>
      <w:r w:rsidR="00783D61" w:rsidRPr="0009020C">
        <w:rPr>
          <w:rFonts w:ascii="Arial" w:hAnsi="Arial" w:cs="Arial"/>
          <w:bCs/>
          <w:lang w:val="es-ES_tradnl"/>
        </w:rPr>
        <w:t xml:space="preserve"> </w:t>
      </w:r>
      <w:r w:rsidR="00783D61" w:rsidRPr="0009020C">
        <w:rPr>
          <w:rFonts w:ascii="Arial" w:hAnsi="Arial" w:cs="Arial"/>
          <w:bCs/>
          <w:i/>
          <w:lang w:val="es-ES_tradnl"/>
        </w:rPr>
        <w:t>“</w:t>
      </w:r>
      <w:r w:rsidR="00FA373D" w:rsidRPr="0009020C">
        <w:rPr>
          <w:rFonts w:ascii="Arial" w:hAnsi="Arial" w:cs="Arial"/>
          <w:bCs/>
          <w:i/>
          <w:lang w:val="es-ES_tradnl"/>
        </w:rPr>
        <w:t>P</w:t>
      </w:r>
      <w:r w:rsidR="00783D61" w:rsidRPr="0009020C">
        <w:rPr>
          <w:rFonts w:ascii="Arial" w:hAnsi="Arial" w:cs="Arial"/>
          <w:bCs/>
          <w:i/>
          <w:lang w:val="es-ES_tradnl"/>
        </w:rPr>
        <w:t xml:space="preserve">or el cual se modifica el artículo 323 de la </w:t>
      </w:r>
      <w:r w:rsidR="00FA373D" w:rsidRPr="0009020C">
        <w:rPr>
          <w:rFonts w:ascii="Arial" w:hAnsi="Arial" w:cs="Arial"/>
          <w:bCs/>
          <w:i/>
          <w:lang w:val="es-ES_tradnl"/>
        </w:rPr>
        <w:t>C</w:t>
      </w:r>
      <w:r w:rsidR="00783D61" w:rsidRPr="0009020C">
        <w:rPr>
          <w:rFonts w:ascii="Arial" w:hAnsi="Arial" w:cs="Arial"/>
          <w:bCs/>
          <w:i/>
          <w:lang w:val="es-ES_tradnl"/>
        </w:rPr>
        <w:t xml:space="preserve">onstitución </w:t>
      </w:r>
      <w:r w:rsidR="00FA373D" w:rsidRPr="0009020C">
        <w:rPr>
          <w:rFonts w:ascii="Arial" w:hAnsi="Arial" w:cs="Arial"/>
          <w:bCs/>
          <w:i/>
          <w:lang w:val="es-ES_tradnl"/>
        </w:rPr>
        <w:t>P</w:t>
      </w:r>
      <w:r w:rsidR="00783D61" w:rsidRPr="0009020C">
        <w:rPr>
          <w:rFonts w:ascii="Arial" w:hAnsi="Arial" w:cs="Arial"/>
          <w:bCs/>
          <w:i/>
          <w:lang w:val="es-ES_tradnl"/>
        </w:rPr>
        <w:t xml:space="preserve">olítica de </w:t>
      </w:r>
      <w:r w:rsidR="00FA373D" w:rsidRPr="0009020C">
        <w:rPr>
          <w:rFonts w:ascii="Arial" w:hAnsi="Arial" w:cs="Arial"/>
          <w:bCs/>
          <w:i/>
          <w:lang w:val="es-ES_tradnl"/>
        </w:rPr>
        <w:t>C</w:t>
      </w:r>
      <w:r w:rsidR="00783D61" w:rsidRPr="0009020C">
        <w:rPr>
          <w:rFonts w:ascii="Arial" w:hAnsi="Arial" w:cs="Arial"/>
          <w:bCs/>
          <w:i/>
          <w:lang w:val="es-ES_tradnl"/>
        </w:rPr>
        <w:t xml:space="preserve">olombia y se establece la segunda vuelta para la elección de </w:t>
      </w:r>
      <w:r w:rsidR="00FA373D" w:rsidRPr="0009020C">
        <w:rPr>
          <w:rFonts w:ascii="Arial" w:hAnsi="Arial" w:cs="Arial"/>
          <w:bCs/>
          <w:i/>
          <w:lang w:val="es-ES_tradnl"/>
        </w:rPr>
        <w:t>A</w:t>
      </w:r>
      <w:r w:rsidR="00783D61" w:rsidRPr="0009020C">
        <w:rPr>
          <w:rFonts w:ascii="Arial" w:hAnsi="Arial" w:cs="Arial"/>
          <w:bCs/>
          <w:i/>
          <w:lang w:val="es-ES_tradnl"/>
        </w:rPr>
        <w:t xml:space="preserve">lcalde </w:t>
      </w:r>
      <w:r w:rsidR="00FA373D" w:rsidRPr="0009020C">
        <w:rPr>
          <w:rFonts w:ascii="Arial" w:hAnsi="Arial" w:cs="Arial"/>
          <w:bCs/>
          <w:i/>
          <w:lang w:val="es-ES_tradnl"/>
        </w:rPr>
        <w:t>M</w:t>
      </w:r>
      <w:r w:rsidR="00783D61" w:rsidRPr="0009020C">
        <w:rPr>
          <w:rFonts w:ascii="Arial" w:hAnsi="Arial" w:cs="Arial"/>
          <w:bCs/>
          <w:i/>
          <w:lang w:val="es-ES_tradnl"/>
        </w:rPr>
        <w:t xml:space="preserve">ayor de </w:t>
      </w:r>
      <w:r w:rsidR="00FA373D" w:rsidRPr="0009020C">
        <w:rPr>
          <w:rFonts w:ascii="Arial" w:hAnsi="Arial" w:cs="Arial"/>
          <w:bCs/>
          <w:i/>
          <w:lang w:val="es-ES_tradnl"/>
        </w:rPr>
        <w:t>B</w:t>
      </w:r>
      <w:r w:rsidR="00783D61" w:rsidRPr="0009020C">
        <w:rPr>
          <w:rFonts w:ascii="Arial" w:hAnsi="Arial" w:cs="Arial"/>
          <w:bCs/>
          <w:i/>
          <w:lang w:val="es-ES_tradnl"/>
        </w:rPr>
        <w:t xml:space="preserve">ogotá, </w:t>
      </w:r>
      <w:r w:rsidR="00FA373D" w:rsidRPr="0009020C">
        <w:rPr>
          <w:rFonts w:ascii="Arial" w:hAnsi="Arial" w:cs="Arial"/>
          <w:bCs/>
          <w:i/>
          <w:lang w:val="es-ES_tradnl"/>
        </w:rPr>
        <w:t>D</w:t>
      </w:r>
      <w:r w:rsidR="00783D61" w:rsidRPr="0009020C">
        <w:rPr>
          <w:rFonts w:ascii="Arial" w:hAnsi="Arial" w:cs="Arial"/>
          <w:bCs/>
          <w:i/>
          <w:lang w:val="es-ES_tradnl"/>
        </w:rPr>
        <w:t xml:space="preserve">istrito </w:t>
      </w:r>
      <w:r w:rsidR="00FA373D" w:rsidRPr="0009020C">
        <w:rPr>
          <w:rFonts w:ascii="Arial" w:hAnsi="Arial" w:cs="Arial"/>
          <w:bCs/>
          <w:i/>
          <w:lang w:val="es-ES_tradnl"/>
        </w:rPr>
        <w:t>C</w:t>
      </w:r>
      <w:r w:rsidR="00783D61" w:rsidRPr="0009020C">
        <w:rPr>
          <w:rFonts w:ascii="Arial" w:hAnsi="Arial" w:cs="Arial"/>
          <w:bCs/>
          <w:i/>
          <w:lang w:val="es-ES_tradnl"/>
        </w:rPr>
        <w:t>apital”</w:t>
      </w:r>
    </w:p>
    <w:p w:rsidR="00E3265E" w:rsidRDefault="00E3265E" w:rsidP="00400F9A">
      <w:pPr>
        <w:pStyle w:val="NormalWeb"/>
        <w:shd w:val="clear" w:color="auto" w:fill="FFFFFF"/>
        <w:spacing w:before="0" w:beforeAutospacing="0" w:after="0" w:afterAutospacing="0"/>
        <w:jc w:val="both"/>
        <w:rPr>
          <w:rFonts w:ascii="Arial" w:hAnsi="Arial" w:cs="Arial"/>
          <w:b/>
          <w:bCs/>
        </w:rPr>
      </w:pPr>
    </w:p>
    <w:p w:rsidR="0010013A" w:rsidRPr="0009020C" w:rsidRDefault="0010013A" w:rsidP="00400F9A">
      <w:pPr>
        <w:pStyle w:val="NormalWeb"/>
        <w:shd w:val="clear" w:color="auto" w:fill="FFFFFF"/>
        <w:spacing w:before="0" w:beforeAutospacing="0" w:after="0" w:afterAutospacing="0"/>
        <w:jc w:val="both"/>
        <w:rPr>
          <w:rFonts w:ascii="Arial" w:hAnsi="Arial" w:cs="Arial"/>
          <w:b/>
          <w:bCs/>
        </w:rPr>
      </w:pPr>
    </w:p>
    <w:p w:rsidR="00E3265E" w:rsidRPr="0009020C" w:rsidRDefault="0031420A" w:rsidP="00400F9A">
      <w:pPr>
        <w:pStyle w:val="NormalWeb"/>
        <w:shd w:val="clear" w:color="auto" w:fill="FFFFFF"/>
        <w:spacing w:before="0" w:beforeAutospacing="0" w:after="0" w:afterAutospacing="0"/>
        <w:jc w:val="both"/>
        <w:rPr>
          <w:rFonts w:ascii="Arial" w:hAnsi="Arial" w:cs="Arial"/>
          <w:bCs/>
          <w:lang w:val="es-ES_tradnl"/>
        </w:rPr>
      </w:pPr>
      <w:r w:rsidRPr="0009020C">
        <w:rPr>
          <w:rFonts w:ascii="Arial" w:hAnsi="Arial" w:cs="Arial"/>
          <w:bCs/>
          <w:lang w:val="es-ES_tradnl"/>
        </w:rPr>
        <w:t>Honorable</w:t>
      </w:r>
      <w:r w:rsidR="00E3265E" w:rsidRPr="0009020C">
        <w:rPr>
          <w:rFonts w:ascii="Arial" w:hAnsi="Arial" w:cs="Arial"/>
          <w:bCs/>
          <w:lang w:val="es-ES_tradnl"/>
        </w:rPr>
        <w:t xml:space="preserve"> </w:t>
      </w:r>
      <w:r w:rsidRPr="0009020C">
        <w:rPr>
          <w:rFonts w:ascii="Arial" w:hAnsi="Arial" w:cs="Arial"/>
          <w:bCs/>
          <w:lang w:val="es-ES_tradnl"/>
        </w:rPr>
        <w:t>Representante</w:t>
      </w:r>
      <w:r w:rsidR="00E3265E" w:rsidRPr="0009020C">
        <w:rPr>
          <w:rFonts w:ascii="Arial" w:hAnsi="Arial" w:cs="Arial"/>
          <w:bCs/>
          <w:lang w:val="es-ES_tradnl"/>
        </w:rPr>
        <w:t>:</w:t>
      </w:r>
    </w:p>
    <w:p w:rsidR="00E3265E" w:rsidRPr="0009020C" w:rsidRDefault="00E3265E" w:rsidP="00400F9A">
      <w:pPr>
        <w:pStyle w:val="NormalWeb"/>
        <w:shd w:val="clear" w:color="auto" w:fill="FFFFFF"/>
        <w:spacing w:before="0" w:beforeAutospacing="0" w:after="0" w:afterAutospacing="0"/>
        <w:jc w:val="both"/>
        <w:rPr>
          <w:rFonts w:ascii="Arial" w:hAnsi="Arial" w:cs="Arial"/>
          <w:bCs/>
          <w:lang w:val="es-ES_tradnl"/>
        </w:rPr>
      </w:pPr>
    </w:p>
    <w:p w:rsidR="00E3265E" w:rsidRPr="0009020C" w:rsidRDefault="00E3265E" w:rsidP="00400F9A">
      <w:pPr>
        <w:pStyle w:val="NormalWeb"/>
        <w:shd w:val="clear" w:color="auto" w:fill="FFFFFF"/>
        <w:spacing w:before="0" w:beforeAutospacing="0" w:after="0" w:afterAutospacing="0"/>
        <w:jc w:val="both"/>
        <w:rPr>
          <w:rFonts w:ascii="Arial" w:hAnsi="Arial" w:cs="Arial"/>
          <w:bCs/>
          <w:lang w:val="es-ES_tradnl"/>
        </w:rPr>
      </w:pPr>
      <w:r w:rsidRPr="0009020C">
        <w:rPr>
          <w:rFonts w:ascii="Arial" w:hAnsi="Arial" w:cs="Arial"/>
          <w:bCs/>
          <w:lang w:val="es-ES_tradnl"/>
        </w:rPr>
        <w:t>En cumplimiento del encargo hecho por la Honorable Mesa Directiva de la Comisión Primera de</w:t>
      </w:r>
      <w:r w:rsidR="00765C23" w:rsidRPr="0009020C">
        <w:rPr>
          <w:rFonts w:ascii="Arial" w:hAnsi="Arial" w:cs="Arial"/>
          <w:bCs/>
          <w:lang w:val="es-ES_tradnl"/>
        </w:rPr>
        <w:t xml:space="preserve"> la Cámara de Representantes</w:t>
      </w:r>
      <w:r w:rsidRPr="0009020C">
        <w:rPr>
          <w:rFonts w:ascii="Arial" w:hAnsi="Arial" w:cs="Arial"/>
          <w:bCs/>
          <w:lang w:val="es-ES_tradnl"/>
        </w:rPr>
        <w:t xml:space="preserve"> y de conformidad con lo establecido en el Artículo 1</w:t>
      </w:r>
      <w:r w:rsidR="00EB748D" w:rsidRPr="0009020C">
        <w:rPr>
          <w:rFonts w:ascii="Arial" w:hAnsi="Arial" w:cs="Arial"/>
          <w:bCs/>
          <w:lang w:val="es-ES_tradnl"/>
        </w:rPr>
        <w:t>56 de la Ley 5ª de 1992, procedemos</w:t>
      </w:r>
      <w:r w:rsidRPr="0009020C">
        <w:rPr>
          <w:rFonts w:ascii="Arial" w:hAnsi="Arial" w:cs="Arial"/>
          <w:bCs/>
          <w:lang w:val="es-ES_tradnl"/>
        </w:rPr>
        <w:t xml:space="preserve"> a rendir Informe </w:t>
      </w:r>
      <w:r w:rsidR="009452A5" w:rsidRPr="0009020C">
        <w:rPr>
          <w:rFonts w:ascii="Arial" w:hAnsi="Arial" w:cs="Arial"/>
          <w:bCs/>
          <w:lang w:val="es-ES_tradnl"/>
        </w:rPr>
        <w:t xml:space="preserve">de Ponencia para </w:t>
      </w:r>
      <w:r w:rsidR="007B11EC" w:rsidRPr="0009020C">
        <w:rPr>
          <w:rFonts w:ascii="Arial" w:hAnsi="Arial" w:cs="Arial"/>
          <w:bCs/>
          <w:lang w:val="es-ES_tradnl"/>
        </w:rPr>
        <w:t>Segundo</w:t>
      </w:r>
      <w:r w:rsidR="00A7413A" w:rsidRPr="0009020C">
        <w:rPr>
          <w:rFonts w:ascii="Arial" w:hAnsi="Arial" w:cs="Arial"/>
          <w:bCs/>
          <w:lang w:val="es-ES_tradnl"/>
        </w:rPr>
        <w:t xml:space="preserve"> </w:t>
      </w:r>
      <w:r w:rsidRPr="0009020C">
        <w:rPr>
          <w:rFonts w:ascii="Arial" w:hAnsi="Arial" w:cs="Arial"/>
          <w:bCs/>
          <w:lang w:val="es-ES_tradnl"/>
        </w:rPr>
        <w:t>Debate</w:t>
      </w:r>
      <w:r w:rsidR="00A7413A" w:rsidRPr="0009020C">
        <w:rPr>
          <w:rFonts w:ascii="Arial" w:hAnsi="Arial" w:cs="Arial"/>
          <w:bCs/>
          <w:lang w:val="es-ES_tradnl"/>
        </w:rPr>
        <w:t xml:space="preserve"> </w:t>
      </w:r>
      <w:r w:rsidR="007B11EC" w:rsidRPr="0009020C">
        <w:rPr>
          <w:rFonts w:ascii="Arial" w:hAnsi="Arial" w:cs="Arial"/>
          <w:bCs/>
          <w:lang w:val="es-ES_tradnl"/>
        </w:rPr>
        <w:t>en</w:t>
      </w:r>
      <w:r w:rsidR="00A7413A" w:rsidRPr="0009020C">
        <w:rPr>
          <w:rFonts w:ascii="Arial" w:hAnsi="Arial" w:cs="Arial"/>
          <w:bCs/>
          <w:lang w:val="es-ES_tradnl"/>
        </w:rPr>
        <w:t xml:space="preserve"> Segunda Vuelta</w:t>
      </w:r>
      <w:r w:rsidRPr="0009020C">
        <w:rPr>
          <w:rFonts w:ascii="Arial" w:hAnsi="Arial" w:cs="Arial"/>
          <w:bCs/>
          <w:lang w:val="es-ES_tradnl"/>
        </w:rPr>
        <w:t xml:space="preserve"> del Proyecto de Acto Legislativo número 044 de 2018 Cámara acumulado con el 067 de 2018 Cámara</w:t>
      </w:r>
      <w:r w:rsidR="0031420A" w:rsidRPr="0009020C">
        <w:rPr>
          <w:rFonts w:ascii="Arial" w:hAnsi="Arial" w:cs="Arial"/>
          <w:bCs/>
          <w:lang w:val="es-ES_tradnl"/>
        </w:rPr>
        <w:t xml:space="preserve"> -</w:t>
      </w:r>
      <w:r w:rsidR="007B11EC" w:rsidRPr="0009020C">
        <w:rPr>
          <w:rFonts w:ascii="Arial" w:hAnsi="Arial" w:cs="Arial"/>
          <w:bCs/>
          <w:lang w:val="es-ES_tradnl"/>
        </w:rPr>
        <w:t xml:space="preserve"> 025 de 2018 Senado</w:t>
      </w:r>
      <w:r w:rsidRPr="0009020C">
        <w:rPr>
          <w:rFonts w:ascii="Arial" w:hAnsi="Arial" w:cs="Arial"/>
          <w:bCs/>
          <w:lang w:val="es-ES_tradnl"/>
        </w:rPr>
        <w:t>.</w:t>
      </w:r>
      <w:r w:rsidR="0031420A" w:rsidRPr="0009020C">
        <w:rPr>
          <w:rFonts w:ascii="Arial" w:hAnsi="Arial" w:cs="Arial"/>
          <w:bCs/>
          <w:i/>
          <w:lang w:val="es-ES_tradnl"/>
        </w:rPr>
        <w:t xml:space="preserve"> “Por el cual se modifica el artículo 323 de la Constitución Política de Colombia y se establece la segunda vuelta para la elección de Alcalde Mayor de Bogotá, Distrito Capital”. </w:t>
      </w:r>
      <w:r w:rsidRPr="0009020C">
        <w:rPr>
          <w:rFonts w:ascii="Arial" w:hAnsi="Arial" w:cs="Arial"/>
          <w:bCs/>
          <w:lang w:val="es-ES_tradnl"/>
        </w:rPr>
        <w:t xml:space="preserve">  El Informe de Ponen</w:t>
      </w:r>
      <w:r w:rsidR="009452A5" w:rsidRPr="0009020C">
        <w:rPr>
          <w:rFonts w:ascii="Arial" w:hAnsi="Arial" w:cs="Arial"/>
          <w:bCs/>
          <w:lang w:val="es-ES_tradnl"/>
        </w:rPr>
        <w:t>cia</w:t>
      </w:r>
      <w:r w:rsidRPr="0009020C">
        <w:rPr>
          <w:rFonts w:ascii="Arial" w:hAnsi="Arial" w:cs="Arial"/>
          <w:bCs/>
          <w:lang w:val="es-ES_tradnl"/>
        </w:rPr>
        <w:t xml:space="preserve"> se rinde en los siguientes términos:</w:t>
      </w:r>
    </w:p>
    <w:p w:rsidR="00E3265E" w:rsidRDefault="00E3265E" w:rsidP="00400F9A">
      <w:pPr>
        <w:pStyle w:val="NormalWeb"/>
        <w:shd w:val="clear" w:color="auto" w:fill="FFFFFF"/>
        <w:spacing w:before="0" w:beforeAutospacing="0" w:after="0" w:afterAutospacing="0"/>
        <w:jc w:val="both"/>
        <w:rPr>
          <w:rFonts w:ascii="Arial" w:hAnsi="Arial" w:cs="Arial"/>
        </w:rPr>
      </w:pPr>
    </w:p>
    <w:p w:rsidR="0010013A" w:rsidRPr="0009020C" w:rsidRDefault="0010013A" w:rsidP="00400F9A">
      <w:pPr>
        <w:pStyle w:val="NormalWeb"/>
        <w:shd w:val="clear" w:color="auto" w:fill="FFFFFF"/>
        <w:spacing w:before="0" w:beforeAutospacing="0" w:after="0" w:afterAutospacing="0"/>
        <w:jc w:val="both"/>
        <w:rPr>
          <w:rFonts w:ascii="Arial" w:hAnsi="Arial" w:cs="Arial"/>
        </w:rPr>
      </w:pPr>
    </w:p>
    <w:p w:rsidR="00E3265E" w:rsidRPr="0009020C" w:rsidRDefault="00E3265E" w:rsidP="00400F9A">
      <w:pPr>
        <w:pStyle w:val="NormalWeb"/>
        <w:shd w:val="clear" w:color="auto" w:fill="FFFFFF"/>
        <w:spacing w:before="0" w:beforeAutospacing="0" w:after="0" w:afterAutospacing="0"/>
        <w:jc w:val="both"/>
        <w:rPr>
          <w:rFonts w:ascii="Arial" w:hAnsi="Arial" w:cs="Arial"/>
        </w:rPr>
      </w:pPr>
    </w:p>
    <w:p w:rsidR="00E3265E" w:rsidRPr="0009020C" w:rsidRDefault="00E3265E" w:rsidP="00400F9A">
      <w:pPr>
        <w:pStyle w:val="Prrafodelista"/>
        <w:numPr>
          <w:ilvl w:val="0"/>
          <w:numId w:val="5"/>
        </w:numPr>
        <w:spacing w:after="0" w:line="240" w:lineRule="auto"/>
        <w:jc w:val="both"/>
        <w:rPr>
          <w:rFonts w:ascii="Arial" w:hAnsi="Arial" w:cs="Arial"/>
          <w:b/>
          <w:sz w:val="24"/>
          <w:szCs w:val="24"/>
        </w:rPr>
      </w:pPr>
      <w:r w:rsidRPr="0009020C">
        <w:rPr>
          <w:rFonts w:ascii="Arial" w:hAnsi="Arial" w:cs="Arial"/>
          <w:b/>
          <w:sz w:val="24"/>
          <w:szCs w:val="24"/>
        </w:rPr>
        <w:lastRenderedPageBreak/>
        <w:t>TRÁMITE DE LA INICIATIVA.</w:t>
      </w: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El Proyecto de Acto Legislativo número 044 de 2018 Cámara, fue radicado el día 25 de julio de 2018 por los Representantes </w:t>
      </w:r>
      <w:hyperlink r:id="rId8" w:history="1">
        <w:r w:rsidRPr="0009020C">
          <w:rPr>
            <w:rStyle w:val="Hipervnculo"/>
            <w:rFonts w:ascii="Arial" w:hAnsi="Arial" w:cs="Arial"/>
            <w:color w:val="auto"/>
            <w:sz w:val="24"/>
            <w:szCs w:val="24"/>
          </w:rPr>
          <w:t>Juan Carlos Lozada Vargas</w:t>
        </w:r>
      </w:hyperlink>
      <w:r w:rsidRPr="0009020C">
        <w:rPr>
          <w:rFonts w:ascii="Arial" w:hAnsi="Arial" w:cs="Arial"/>
          <w:sz w:val="24"/>
          <w:szCs w:val="24"/>
        </w:rPr>
        <w:t xml:space="preserve">, </w:t>
      </w:r>
      <w:hyperlink r:id="rId9" w:history="1">
        <w:r w:rsidRPr="0009020C">
          <w:rPr>
            <w:rStyle w:val="Hipervnculo"/>
            <w:rFonts w:ascii="Arial" w:hAnsi="Arial" w:cs="Arial"/>
            <w:color w:val="auto"/>
            <w:sz w:val="24"/>
            <w:szCs w:val="24"/>
          </w:rPr>
          <w:t>Kelyn Johana González Duarte</w:t>
        </w:r>
      </w:hyperlink>
      <w:r w:rsidRPr="0009020C">
        <w:rPr>
          <w:rFonts w:ascii="Arial" w:hAnsi="Arial" w:cs="Arial"/>
          <w:sz w:val="24"/>
          <w:szCs w:val="24"/>
        </w:rPr>
        <w:t xml:space="preserve"> , </w:t>
      </w:r>
      <w:hyperlink r:id="rId10" w:history="1">
        <w:r w:rsidRPr="0009020C">
          <w:rPr>
            <w:rStyle w:val="Hipervnculo"/>
            <w:rFonts w:ascii="Arial" w:hAnsi="Arial" w:cs="Arial"/>
            <w:color w:val="auto"/>
            <w:sz w:val="24"/>
            <w:szCs w:val="24"/>
          </w:rPr>
          <w:t>Fabio Fernando Arroyave Rivas</w:t>
        </w:r>
      </w:hyperlink>
      <w:r w:rsidRPr="0009020C">
        <w:rPr>
          <w:rFonts w:ascii="Arial" w:hAnsi="Arial" w:cs="Arial"/>
          <w:sz w:val="24"/>
          <w:szCs w:val="24"/>
        </w:rPr>
        <w:t xml:space="preserve"> , </w:t>
      </w:r>
      <w:hyperlink r:id="rId11" w:history="1">
        <w:r w:rsidRPr="0009020C">
          <w:rPr>
            <w:rStyle w:val="Hipervnculo"/>
            <w:rFonts w:ascii="Arial" w:hAnsi="Arial" w:cs="Arial"/>
            <w:color w:val="auto"/>
            <w:sz w:val="24"/>
            <w:szCs w:val="24"/>
          </w:rPr>
          <w:t>Mauricio Andrés Toro Orjuela</w:t>
        </w:r>
      </w:hyperlink>
      <w:r w:rsidRPr="0009020C">
        <w:rPr>
          <w:rFonts w:ascii="Arial" w:hAnsi="Arial" w:cs="Arial"/>
          <w:sz w:val="24"/>
          <w:szCs w:val="24"/>
        </w:rPr>
        <w:t xml:space="preserve"> , </w:t>
      </w:r>
      <w:hyperlink r:id="rId12" w:history="1">
        <w:r w:rsidRPr="0009020C">
          <w:rPr>
            <w:rStyle w:val="Hipervnculo"/>
            <w:rFonts w:ascii="Arial" w:hAnsi="Arial" w:cs="Arial"/>
            <w:color w:val="auto"/>
            <w:sz w:val="24"/>
            <w:szCs w:val="24"/>
          </w:rPr>
          <w:t>Rodrigo Arturo Rojas Lara</w:t>
        </w:r>
      </w:hyperlink>
      <w:r w:rsidRPr="0009020C">
        <w:rPr>
          <w:rFonts w:ascii="Arial" w:hAnsi="Arial" w:cs="Arial"/>
          <w:sz w:val="24"/>
          <w:szCs w:val="24"/>
        </w:rPr>
        <w:t xml:space="preserve"> , </w:t>
      </w:r>
      <w:hyperlink r:id="rId13" w:history="1">
        <w:r w:rsidRPr="0009020C">
          <w:rPr>
            <w:rStyle w:val="Hipervnculo"/>
            <w:rFonts w:ascii="Arial" w:hAnsi="Arial" w:cs="Arial"/>
            <w:color w:val="auto"/>
            <w:sz w:val="24"/>
            <w:szCs w:val="24"/>
          </w:rPr>
          <w:t>José Luis Correa López</w:t>
        </w:r>
      </w:hyperlink>
      <w:r w:rsidRPr="0009020C">
        <w:rPr>
          <w:rFonts w:ascii="Arial" w:hAnsi="Arial" w:cs="Arial"/>
          <w:sz w:val="24"/>
          <w:szCs w:val="24"/>
        </w:rPr>
        <w:t xml:space="preserve"> , </w:t>
      </w:r>
      <w:hyperlink r:id="rId14" w:history="1">
        <w:r w:rsidRPr="0009020C">
          <w:rPr>
            <w:rStyle w:val="Hipervnculo"/>
            <w:rFonts w:ascii="Arial" w:hAnsi="Arial" w:cs="Arial"/>
            <w:color w:val="auto"/>
            <w:sz w:val="24"/>
            <w:szCs w:val="24"/>
          </w:rPr>
          <w:t>Andrés David Calle Aguas</w:t>
        </w:r>
      </w:hyperlink>
      <w:r w:rsidRPr="0009020C">
        <w:rPr>
          <w:rFonts w:ascii="Arial" w:hAnsi="Arial" w:cs="Arial"/>
          <w:sz w:val="24"/>
          <w:szCs w:val="24"/>
        </w:rPr>
        <w:t xml:space="preserve"> , </w:t>
      </w:r>
      <w:hyperlink r:id="rId15" w:history="1">
        <w:r w:rsidRPr="0009020C">
          <w:rPr>
            <w:rStyle w:val="Hipervnculo"/>
            <w:rFonts w:ascii="Arial" w:hAnsi="Arial" w:cs="Arial"/>
            <w:color w:val="auto"/>
            <w:sz w:val="24"/>
            <w:szCs w:val="24"/>
          </w:rPr>
          <w:t>Oscar Hernán Sánchez León</w:t>
        </w:r>
      </w:hyperlink>
      <w:r w:rsidRPr="0009020C">
        <w:rPr>
          <w:rFonts w:ascii="Arial" w:hAnsi="Arial" w:cs="Arial"/>
          <w:sz w:val="24"/>
          <w:szCs w:val="24"/>
        </w:rPr>
        <w:t xml:space="preserve"> , </w:t>
      </w:r>
      <w:hyperlink r:id="rId16" w:history="1">
        <w:r w:rsidRPr="0009020C">
          <w:rPr>
            <w:rStyle w:val="Hipervnculo"/>
            <w:rFonts w:ascii="Arial" w:hAnsi="Arial" w:cs="Arial"/>
            <w:color w:val="auto"/>
            <w:sz w:val="24"/>
            <w:szCs w:val="24"/>
          </w:rPr>
          <w:t>Álvaro Henry Monedero Rivera</w:t>
        </w:r>
      </w:hyperlink>
      <w:r w:rsidRPr="0009020C">
        <w:rPr>
          <w:rFonts w:ascii="Arial" w:hAnsi="Arial" w:cs="Arial"/>
          <w:sz w:val="24"/>
          <w:szCs w:val="24"/>
        </w:rPr>
        <w:t xml:space="preserve"> , </w:t>
      </w:r>
      <w:hyperlink r:id="rId17" w:history="1">
        <w:r w:rsidRPr="0009020C">
          <w:rPr>
            <w:rStyle w:val="Hipervnculo"/>
            <w:rFonts w:ascii="Arial" w:hAnsi="Arial" w:cs="Arial"/>
            <w:color w:val="auto"/>
            <w:sz w:val="24"/>
            <w:szCs w:val="24"/>
          </w:rPr>
          <w:t>Edgar Alfonso Gómez Román</w:t>
        </w:r>
      </w:hyperlink>
      <w:r w:rsidRPr="0009020C">
        <w:rPr>
          <w:rFonts w:ascii="Arial" w:hAnsi="Arial" w:cs="Arial"/>
          <w:sz w:val="24"/>
          <w:szCs w:val="24"/>
        </w:rPr>
        <w:t>  y el Senador Mauricio Gómez Amín.</w:t>
      </w: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A su vez, el Proyecto de Acto Legislativo número 067 de 2018 Cámara, fue radicado el día 02 de agosto de 2018 por los Representantes </w:t>
      </w:r>
      <w:hyperlink r:id="rId18" w:history="1">
        <w:r w:rsidRPr="0009020C">
          <w:rPr>
            <w:rStyle w:val="Hipervnculo"/>
            <w:rFonts w:ascii="Arial" w:hAnsi="Arial" w:cs="Arial"/>
            <w:color w:val="auto"/>
            <w:sz w:val="24"/>
            <w:szCs w:val="24"/>
          </w:rPr>
          <w:t>José Daniel López Jiménez</w:t>
        </w:r>
      </w:hyperlink>
      <w:r w:rsidRPr="0009020C">
        <w:rPr>
          <w:rFonts w:ascii="Arial" w:hAnsi="Arial" w:cs="Arial"/>
          <w:sz w:val="24"/>
          <w:szCs w:val="24"/>
        </w:rPr>
        <w:t xml:space="preserve">, </w:t>
      </w:r>
      <w:hyperlink r:id="rId19" w:history="1">
        <w:r w:rsidRPr="0009020C">
          <w:rPr>
            <w:rStyle w:val="Hipervnculo"/>
            <w:rFonts w:ascii="Arial" w:hAnsi="Arial" w:cs="Arial"/>
            <w:color w:val="auto"/>
            <w:sz w:val="24"/>
            <w:szCs w:val="24"/>
          </w:rPr>
          <w:t>Jaime Rodríguez Contreras</w:t>
        </w:r>
      </w:hyperlink>
      <w:r w:rsidRPr="0009020C">
        <w:rPr>
          <w:rFonts w:ascii="Arial" w:hAnsi="Arial" w:cs="Arial"/>
          <w:sz w:val="24"/>
          <w:szCs w:val="24"/>
        </w:rPr>
        <w:t xml:space="preserve"> , </w:t>
      </w:r>
      <w:hyperlink r:id="rId20" w:history="1">
        <w:r w:rsidRPr="0009020C">
          <w:rPr>
            <w:rStyle w:val="Hipervnculo"/>
            <w:rFonts w:ascii="Arial" w:hAnsi="Arial" w:cs="Arial"/>
            <w:color w:val="auto"/>
            <w:sz w:val="24"/>
            <w:szCs w:val="24"/>
          </w:rPr>
          <w:t>Julio César Triana Quintero</w:t>
        </w:r>
      </w:hyperlink>
      <w:r w:rsidRPr="0009020C">
        <w:rPr>
          <w:rFonts w:ascii="Arial" w:hAnsi="Arial" w:cs="Arial"/>
          <w:sz w:val="24"/>
          <w:szCs w:val="24"/>
        </w:rPr>
        <w:t xml:space="preserve"> , </w:t>
      </w:r>
      <w:hyperlink r:id="rId21" w:history="1">
        <w:r w:rsidRPr="0009020C">
          <w:rPr>
            <w:rStyle w:val="Hipervnculo"/>
            <w:rFonts w:ascii="Arial" w:hAnsi="Arial" w:cs="Arial"/>
            <w:color w:val="auto"/>
            <w:sz w:val="24"/>
            <w:szCs w:val="24"/>
          </w:rPr>
          <w:t>Erwin Arias Betancur</w:t>
        </w:r>
      </w:hyperlink>
      <w:r w:rsidRPr="0009020C">
        <w:rPr>
          <w:rFonts w:ascii="Arial" w:hAnsi="Arial" w:cs="Arial"/>
          <w:sz w:val="24"/>
          <w:szCs w:val="24"/>
        </w:rPr>
        <w:t xml:space="preserve"> , </w:t>
      </w:r>
      <w:hyperlink r:id="rId22" w:history="1">
        <w:r w:rsidRPr="0009020C">
          <w:rPr>
            <w:rStyle w:val="Hipervnculo"/>
            <w:rFonts w:ascii="Arial" w:hAnsi="Arial" w:cs="Arial"/>
            <w:color w:val="auto"/>
            <w:sz w:val="24"/>
            <w:szCs w:val="24"/>
          </w:rPr>
          <w:t>Samuel Alejandro Hoyos Mejía</w:t>
        </w:r>
      </w:hyperlink>
      <w:r w:rsidRPr="0009020C">
        <w:rPr>
          <w:rFonts w:ascii="Arial" w:hAnsi="Arial" w:cs="Arial"/>
          <w:sz w:val="24"/>
          <w:szCs w:val="24"/>
        </w:rPr>
        <w:t xml:space="preserve"> , </w:t>
      </w:r>
      <w:hyperlink r:id="rId23" w:history="1">
        <w:r w:rsidRPr="0009020C">
          <w:rPr>
            <w:rStyle w:val="Hipervnculo"/>
            <w:rFonts w:ascii="Arial" w:hAnsi="Arial" w:cs="Arial"/>
            <w:color w:val="auto"/>
            <w:sz w:val="24"/>
            <w:szCs w:val="24"/>
          </w:rPr>
          <w:t>Gabriel Santos García</w:t>
        </w:r>
      </w:hyperlink>
      <w:r w:rsidRPr="0009020C">
        <w:rPr>
          <w:rFonts w:ascii="Arial" w:hAnsi="Arial" w:cs="Arial"/>
          <w:sz w:val="24"/>
          <w:szCs w:val="24"/>
        </w:rPr>
        <w:t xml:space="preserve"> , </w:t>
      </w:r>
      <w:hyperlink r:id="rId24" w:history="1">
        <w:r w:rsidRPr="0009020C">
          <w:rPr>
            <w:rStyle w:val="Hipervnculo"/>
            <w:rFonts w:ascii="Arial" w:hAnsi="Arial" w:cs="Arial"/>
            <w:color w:val="auto"/>
            <w:sz w:val="24"/>
            <w:szCs w:val="24"/>
          </w:rPr>
          <w:t>Edward David Rodríguez Rodríguez</w:t>
        </w:r>
      </w:hyperlink>
      <w:r w:rsidRPr="0009020C">
        <w:rPr>
          <w:rFonts w:ascii="Arial" w:hAnsi="Arial" w:cs="Arial"/>
          <w:sz w:val="24"/>
          <w:szCs w:val="24"/>
        </w:rPr>
        <w:t xml:space="preserve"> , </w:t>
      </w:r>
      <w:hyperlink r:id="rId25" w:history="1">
        <w:r w:rsidRPr="0009020C">
          <w:rPr>
            <w:rStyle w:val="Hipervnculo"/>
            <w:rFonts w:ascii="Arial" w:hAnsi="Arial" w:cs="Arial"/>
            <w:color w:val="auto"/>
            <w:sz w:val="24"/>
            <w:szCs w:val="24"/>
          </w:rPr>
          <w:t>Jorge Méndez Hernández</w:t>
        </w:r>
      </w:hyperlink>
      <w:r w:rsidRPr="0009020C">
        <w:rPr>
          <w:rFonts w:ascii="Arial" w:hAnsi="Arial" w:cs="Arial"/>
          <w:sz w:val="24"/>
          <w:szCs w:val="24"/>
        </w:rPr>
        <w:t xml:space="preserve"> , </w:t>
      </w:r>
      <w:hyperlink r:id="rId26" w:history="1">
        <w:r w:rsidRPr="0009020C">
          <w:rPr>
            <w:rStyle w:val="Hipervnculo"/>
            <w:rFonts w:ascii="Arial" w:hAnsi="Arial" w:cs="Arial"/>
            <w:color w:val="auto"/>
            <w:sz w:val="24"/>
            <w:szCs w:val="24"/>
          </w:rPr>
          <w:t>Cesar Augusto Lorduy Maldonado</w:t>
        </w:r>
      </w:hyperlink>
      <w:r w:rsidRPr="0009020C">
        <w:rPr>
          <w:rFonts w:ascii="Arial" w:hAnsi="Arial" w:cs="Arial"/>
          <w:sz w:val="24"/>
          <w:szCs w:val="24"/>
        </w:rPr>
        <w:t xml:space="preserve"> , </w:t>
      </w:r>
      <w:hyperlink r:id="rId27" w:history="1">
        <w:r w:rsidRPr="0009020C">
          <w:rPr>
            <w:rStyle w:val="Hipervnculo"/>
            <w:rFonts w:ascii="Arial" w:hAnsi="Arial" w:cs="Arial"/>
            <w:color w:val="auto"/>
            <w:sz w:val="24"/>
            <w:szCs w:val="24"/>
          </w:rPr>
          <w:t>José Jaime Uscategui Pastrana</w:t>
        </w:r>
      </w:hyperlink>
      <w:r w:rsidRPr="0009020C">
        <w:rPr>
          <w:rFonts w:ascii="Arial" w:hAnsi="Arial" w:cs="Arial"/>
          <w:sz w:val="24"/>
          <w:szCs w:val="24"/>
        </w:rPr>
        <w:t xml:space="preserve"> , </w:t>
      </w:r>
      <w:hyperlink r:id="rId28" w:history="1">
        <w:r w:rsidRPr="0009020C">
          <w:rPr>
            <w:rStyle w:val="Hipervnculo"/>
            <w:rFonts w:ascii="Arial" w:hAnsi="Arial" w:cs="Arial"/>
            <w:color w:val="auto"/>
            <w:sz w:val="24"/>
            <w:szCs w:val="24"/>
          </w:rPr>
          <w:t>Juan Carlos Wills Ospina</w:t>
        </w:r>
      </w:hyperlink>
      <w:r w:rsidRPr="0009020C">
        <w:rPr>
          <w:rFonts w:ascii="Arial" w:hAnsi="Arial" w:cs="Arial"/>
          <w:sz w:val="24"/>
          <w:szCs w:val="24"/>
        </w:rPr>
        <w:t xml:space="preserve"> , </w:t>
      </w:r>
      <w:hyperlink r:id="rId29" w:history="1">
        <w:r w:rsidRPr="0009020C">
          <w:rPr>
            <w:rStyle w:val="Hipervnculo"/>
            <w:rFonts w:ascii="Arial" w:hAnsi="Arial" w:cs="Arial"/>
            <w:color w:val="auto"/>
            <w:sz w:val="24"/>
            <w:szCs w:val="24"/>
          </w:rPr>
          <w:t>Ángela Patricia Sánchez Leal</w:t>
        </w:r>
      </w:hyperlink>
      <w:r w:rsidRPr="0009020C">
        <w:rPr>
          <w:rFonts w:ascii="Arial" w:hAnsi="Arial" w:cs="Arial"/>
          <w:sz w:val="24"/>
          <w:szCs w:val="24"/>
        </w:rPr>
        <w:t xml:space="preserve"> , </w:t>
      </w:r>
      <w:hyperlink r:id="rId30" w:history="1">
        <w:r w:rsidRPr="0009020C">
          <w:rPr>
            <w:rStyle w:val="Hipervnculo"/>
            <w:rFonts w:ascii="Arial" w:hAnsi="Arial" w:cs="Arial"/>
            <w:color w:val="auto"/>
            <w:sz w:val="24"/>
            <w:szCs w:val="24"/>
          </w:rPr>
          <w:t>Carlos Eduardo Acosta Lozano</w:t>
        </w:r>
      </w:hyperlink>
      <w:r w:rsidRPr="0009020C">
        <w:rPr>
          <w:rFonts w:ascii="Arial" w:hAnsi="Arial" w:cs="Arial"/>
          <w:sz w:val="24"/>
          <w:szCs w:val="24"/>
        </w:rPr>
        <w:t xml:space="preserve"> , </w:t>
      </w:r>
      <w:hyperlink r:id="rId31" w:history="1">
        <w:r w:rsidRPr="0009020C">
          <w:rPr>
            <w:rStyle w:val="Hipervnculo"/>
            <w:rFonts w:ascii="Arial" w:hAnsi="Arial" w:cs="Arial"/>
            <w:color w:val="auto"/>
            <w:sz w:val="24"/>
            <w:szCs w:val="24"/>
          </w:rPr>
          <w:t>Irma Luz Herrera Rodríguez</w:t>
        </w:r>
      </w:hyperlink>
      <w:r w:rsidRPr="0009020C">
        <w:rPr>
          <w:rFonts w:ascii="Arial" w:hAnsi="Arial" w:cs="Arial"/>
          <w:sz w:val="24"/>
          <w:szCs w:val="24"/>
        </w:rPr>
        <w:t xml:space="preserve">  y el Senador Rodrigo Lara Restrepo.</w:t>
      </w: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En razón a que dichos proyectos de Acto Legislativo tratan sobre la misma materia fueron acumulados y el día 22 de agosto se designaron los ponentes para primer debate.</w:t>
      </w: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pStyle w:val="Prrafodelista"/>
        <w:numPr>
          <w:ilvl w:val="0"/>
          <w:numId w:val="19"/>
        </w:numPr>
        <w:spacing w:after="0" w:line="240" w:lineRule="auto"/>
        <w:jc w:val="both"/>
        <w:rPr>
          <w:rFonts w:ascii="Arial" w:hAnsi="Arial" w:cs="Arial"/>
          <w:sz w:val="24"/>
          <w:szCs w:val="24"/>
        </w:rPr>
      </w:pPr>
      <w:r w:rsidRPr="004F4839">
        <w:rPr>
          <w:rFonts w:ascii="Arial" w:hAnsi="Arial" w:cs="Arial"/>
          <w:b/>
          <w:sz w:val="24"/>
          <w:szCs w:val="24"/>
        </w:rPr>
        <w:t>El 11 de septiembre de 2018</w:t>
      </w:r>
      <w:r w:rsidRPr="0009020C">
        <w:rPr>
          <w:rFonts w:ascii="Arial" w:hAnsi="Arial" w:cs="Arial"/>
          <w:sz w:val="24"/>
          <w:szCs w:val="24"/>
        </w:rPr>
        <w:t>, se aprobó el informe de ponencia conjunta de Primer Debate en la Comisión Primera de la Cámara de Representantes.</w:t>
      </w: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pStyle w:val="Prrafodelista"/>
        <w:numPr>
          <w:ilvl w:val="0"/>
          <w:numId w:val="19"/>
        </w:numPr>
        <w:spacing w:after="0" w:line="240" w:lineRule="auto"/>
        <w:jc w:val="both"/>
        <w:rPr>
          <w:rFonts w:ascii="Arial" w:hAnsi="Arial" w:cs="Arial"/>
          <w:sz w:val="24"/>
          <w:szCs w:val="24"/>
        </w:rPr>
      </w:pPr>
      <w:r w:rsidRPr="004F4839">
        <w:rPr>
          <w:rFonts w:ascii="Arial" w:hAnsi="Arial" w:cs="Arial"/>
          <w:b/>
          <w:sz w:val="24"/>
          <w:szCs w:val="24"/>
        </w:rPr>
        <w:t xml:space="preserve">El 25 de septiembre </w:t>
      </w:r>
      <w:r w:rsidR="0031420A" w:rsidRPr="004F4839">
        <w:rPr>
          <w:rFonts w:ascii="Arial" w:hAnsi="Arial" w:cs="Arial"/>
          <w:b/>
          <w:sz w:val="24"/>
          <w:szCs w:val="24"/>
        </w:rPr>
        <w:t>de 2018</w:t>
      </w:r>
      <w:r w:rsidR="0031420A" w:rsidRPr="0009020C">
        <w:rPr>
          <w:rFonts w:ascii="Arial" w:hAnsi="Arial" w:cs="Arial"/>
          <w:sz w:val="24"/>
          <w:szCs w:val="24"/>
        </w:rPr>
        <w:t xml:space="preserve"> </w:t>
      </w:r>
      <w:r w:rsidRPr="0009020C">
        <w:rPr>
          <w:rFonts w:ascii="Arial" w:hAnsi="Arial" w:cs="Arial"/>
          <w:sz w:val="24"/>
          <w:szCs w:val="24"/>
        </w:rPr>
        <w:t xml:space="preserve">se aprobó el informe de ponencia conjunta de Segundo Debate en la Plenaria de la Cámara de Representantes. </w:t>
      </w: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pStyle w:val="Prrafodelista"/>
        <w:numPr>
          <w:ilvl w:val="0"/>
          <w:numId w:val="19"/>
        </w:numPr>
        <w:spacing w:after="0" w:line="240" w:lineRule="auto"/>
        <w:jc w:val="both"/>
        <w:rPr>
          <w:rFonts w:ascii="Arial" w:hAnsi="Arial" w:cs="Arial"/>
          <w:sz w:val="24"/>
          <w:szCs w:val="24"/>
        </w:rPr>
      </w:pPr>
      <w:r w:rsidRPr="0009020C">
        <w:rPr>
          <w:rFonts w:ascii="Arial" w:hAnsi="Arial" w:cs="Arial"/>
          <w:sz w:val="24"/>
          <w:szCs w:val="24"/>
        </w:rPr>
        <w:t>Los Pr</w:t>
      </w:r>
      <w:r w:rsidR="009452A5" w:rsidRPr="0009020C">
        <w:rPr>
          <w:rFonts w:ascii="Arial" w:hAnsi="Arial" w:cs="Arial"/>
          <w:sz w:val="24"/>
          <w:szCs w:val="24"/>
        </w:rPr>
        <w:t>oyectos de Acto Legislativo pasaro</w:t>
      </w:r>
      <w:r w:rsidRPr="0009020C">
        <w:rPr>
          <w:rFonts w:ascii="Arial" w:hAnsi="Arial" w:cs="Arial"/>
          <w:sz w:val="24"/>
          <w:szCs w:val="24"/>
        </w:rPr>
        <w:t xml:space="preserve">n al Senado </w:t>
      </w:r>
      <w:r w:rsidR="009452A5" w:rsidRPr="0009020C">
        <w:rPr>
          <w:rFonts w:ascii="Arial" w:hAnsi="Arial" w:cs="Arial"/>
          <w:sz w:val="24"/>
          <w:szCs w:val="24"/>
        </w:rPr>
        <w:t xml:space="preserve">para el </w:t>
      </w:r>
      <w:r w:rsidR="00C97F90" w:rsidRPr="0009020C">
        <w:rPr>
          <w:rFonts w:ascii="Arial" w:hAnsi="Arial" w:cs="Arial"/>
          <w:sz w:val="24"/>
          <w:szCs w:val="24"/>
        </w:rPr>
        <w:t>primer y segundo</w:t>
      </w:r>
      <w:r w:rsidR="009452A5" w:rsidRPr="0009020C">
        <w:rPr>
          <w:rFonts w:ascii="Arial" w:hAnsi="Arial" w:cs="Arial"/>
          <w:sz w:val="24"/>
          <w:szCs w:val="24"/>
        </w:rPr>
        <w:t xml:space="preserve"> debate respectivos.</w:t>
      </w:r>
    </w:p>
    <w:p w:rsidR="00687756" w:rsidRPr="0009020C" w:rsidRDefault="00687756" w:rsidP="00400F9A">
      <w:pPr>
        <w:spacing w:after="0" w:line="240" w:lineRule="auto"/>
        <w:jc w:val="both"/>
        <w:rPr>
          <w:rFonts w:ascii="Arial" w:hAnsi="Arial" w:cs="Arial"/>
          <w:sz w:val="24"/>
          <w:szCs w:val="24"/>
        </w:rPr>
      </w:pPr>
    </w:p>
    <w:p w:rsidR="009452A5" w:rsidRPr="0009020C" w:rsidRDefault="009452A5" w:rsidP="00400F9A">
      <w:pPr>
        <w:pStyle w:val="Prrafodelista"/>
        <w:numPr>
          <w:ilvl w:val="0"/>
          <w:numId w:val="19"/>
        </w:numPr>
        <w:spacing w:after="0" w:line="240" w:lineRule="auto"/>
        <w:jc w:val="both"/>
        <w:rPr>
          <w:rFonts w:ascii="Arial" w:hAnsi="Arial" w:cs="Arial"/>
          <w:sz w:val="24"/>
          <w:szCs w:val="24"/>
        </w:rPr>
      </w:pPr>
      <w:r w:rsidRPr="004F4839">
        <w:rPr>
          <w:rFonts w:ascii="Arial" w:hAnsi="Arial" w:cs="Arial"/>
          <w:b/>
          <w:sz w:val="24"/>
          <w:szCs w:val="24"/>
        </w:rPr>
        <w:t xml:space="preserve">El 27 de noviembre </w:t>
      </w:r>
      <w:r w:rsidR="0031420A" w:rsidRPr="004F4839">
        <w:rPr>
          <w:rFonts w:ascii="Arial" w:hAnsi="Arial" w:cs="Arial"/>
          <w:b/>
          <w:sz w:val="24"/>
          <w:szCs w:val="24"/>
        </w:rPr>
        <w:t>de 2018</w:t>
      </w:r>
      <w:r w:rsidR="0031420A" w:rsidRPr="0009020C">
        <w:rPr>
          <w:rFonts w:ascii="Arial" w:hAnsi="Arial" w:cs="Arial"/>
          <w:sz w:val="24"/>
          <w:szCs w:val="24"/>
        </w:rPr>
        <w:t xml:space="preserve"> </w:t>
      </w:r>
      <w:r w:rsidRPr="0009020C">
        <w:rPr>
          <w:rFonts w:ascii="Arial" w:hAnsi="Arial" w:cs="Arial"/>
          <w:sz w:val="24"/>
          <w:szCs w:val="24"/>
        </w:rPr>
        <w:t xml:space="preserve">se aprobó el informe de ponencia de </w:t>
      </w:r>
      <w:r w:rsidR="00C97F90" w:rsidRPr="0009020C">
        <w:rPr>
          <w:rFonts w:ascii="Arial" w:hAnsi="Arial" w:cs="Arial"/>
          <w:sz w:val="24"/>
          <w:szCs w:val="24"/>
        </w:rPr>
        <w:t>Primer</w:t>
      </w:r>
      <w:r w:rsidRPr="0009020C">
        <w:rPr>
          <w:rFonts w:ascii="Arial" w:hAnsi="Arial" w:cs="Arial"/>
          <w:sz w:val="24"/>
          <w:szCs w:val="24"/>
        </w:rPr>
        <w:t xml:space="preserve"> Debate en la Comisión Primera del Senado de la República</w:t>
      </w:r>
      <w:r w:rsidR="0054521F" w:rsidRPr="0009020C">
        <w:rPr>
          <w:rFonts w:ascii="Arial" w:hAnsi="Arial" w:cs="Arial"/>
          <w:sz w:val="24"/>
          <w:szCs w:val="24"/>
        </w:rPr>
        <w:t>, donde después de escuchar a los autores</w:t>
      </w:r>
      <w:r w:rsidR="00E056F8" w:rsidRPr="0009020C">
        <w:rPr>
          <w:rFonts w:ascii="Arial" w:hAnsi="Arial" w:cs="Arial"/>
          <w:sz w:val="24"/>
          <w:szCs w:val="24"/>
        </w:rPr>
        <w:t xml:space="preserve">, los senadores Carlos Eduardo Guevara y Rodrigo Lara, junto a otras firmas, presentaron dos proposiciones, la primera en sentido de modificar el porcentaje necesario para la elección del Alcalde de Bogotá D.C., mientras que la segunda buscó que la vigencia del acto legislativo iniciara desde el 2023. Las cuales </w:t>
      </w:r>
      <w:r w:rsidR="000B3289" w:rsidRPr="0009020C">
        <w:rPr>
          <w:rFonts w:ascii="Arial" w:hAnsi="Arial" w:cs="Arial"/>
          <w:sz w:val="24"/>
          <w:szCs w:val="24"/>
        </w:rPr>
        <w:t>y se integra</w:t>
      </w:r>
      <w:r w:rsidR="00510847" w:rsidRPr="0009020C">
        <w:rPr>
          <w:rFonts w:ascii="Arial" w:hAnsi="Arial" w:cs="Arial"/>
          <w:sz w:val="24"/>
          <w:szCs w:val="24"/>
        </w:rPr>
        <w:t>n en el texto aprobado.</w:t>
      </w:r>
      <w:r w:rsidR="00E056F8" w:rsidRPr="0009020C">
        <w:rPr>
          <w:rFonts w:ascii="Arial" w:hAnsi="Arial" w:cs="Arial"/>
          <w:sz w:val="24"/>
          <w:szCs w:val="24"/>
        </w:rPr>
        <w:t xml:space="preserve"> </w:t>
      </w:r>
      <w:r w:rsidR="0054521F" w:rsidRPr="0009020C">
        <w:rPr>
          <w:rFonts w:ascii="Arial" w:hAnsi="Arial" w:cs="Arial"/>
          <w:sz w:val="24"/>
          <w:szCs w:val="24"/>
        </w:rPr>
        <w:t xml:space="preserve"> </w:t>
      </w:r>
    </w:p>
    <w:p w:rsidR="00F026ED" w:rsidRPr="0009020C" w:rsidRDefault="00F026ED" w:rsidP="00400F9A">
      <w:pPr>
        <w:spacing w:after="0" w:line="240" w:lineRule="auto"/>
        <w:jc w:val="both"/>
        <w:rPr>
          <w:rFonts w:ascii="Arial" w:hAnsi="Arial" w:cs="Arial"/>
          <w:sz w:val="24"/>
          <w:szCs w:val="24"/>
        </w:rPr>
      </w:pPr>
    </w:p>
    <w:p w:rsidR="00E00AE0" w:rsidRPr="0009020C" w:rsidRDefault="00E00AE0" w:rsidP="00400F9A">
      <w:pPr>
        <w:pStyle w:val="Prrafodelista"/>
        <w:numPr>
          <w:ilvl w:val="0"/>
          <w:numId w:val="19"/>
        </w:numPr>
        <w:spacing w:after="0" w:line="240" w:lineRule="auto"/>
        <w:jc w:val="both"/>
        <w:rPr>
          <w:rFonts w:ascii="Arial" w:hAnsi="Arial" w:cs="Arial"/>
          <w:sz w:val="24"/>
          <w:szCs w:val="24"/>
        </w:rPr>
      </w:pPr>
      <w:r w:rsidRPr="004F4839">
        <w:rPr>
          <w:rFonts w:ascii="Arial" w:hAnsi="Arial" w:cs="Arial"/>
          <w:b/>
          <w:sz w:val="24"/>
          <w:szCs w:val="24"/>
        </w:rPr>
        <w:t xml:space="preserve">El 16 de diciembre </w:t>
      </w:r>
      <w:r w:rsidR="0031420A" w:rsidRPr="004F4839">
        <w:rPr>
          <w:rFonts w:ascii="Arial" w:hAnsi="Arial" w:cs="Arial"/>
          <w:b/>
          <w:sz w:val="24"/>
          <w:szCs w:val="24"/>
        </w:rPr>
        <w:t>de 2018</w:t>
      </w:r>
      <w:r w:rsidR="0031420A" w:rsidRPr="0009020C">
        <w:rPr>
          <w:rFonts w:ascii="Arial" w:hAnsi="Arial" w:cs="Arial"/>
          <w:sz w:val="24"/>
          <w:szCs w:val="24"/>
        </w:rPr>
        <w:t xml:space="preserve"> </w:t>
      </w:r>
      <w:r w:rsidRPr="0009020C">
        <w:rPr>
          <w:rFonts w:ascii="Arial" w:hAnsi="Arial" w:cs="Arial"/>
          <w:sz w:val="24"/>
          <w:szCs w:val="24"/>
        </w:rPr>
        <w:t xml:space="preserve">se aprobó el informe de ponencia de </w:t>
      </w:r>
      <w:r w:rsidR="00C97F90" w:rsidRPr="0009020C">
        <w:rPr>
          <w:rFonts w:ascii="Arial" w:hAnsi="Arial" w:cs="Arial"/>
          <w:sz w:val="24"/>
          <w:szCs w:val="24"/>
        </w:rPr>
        <w:t>Segundo</w:t>
      </w:r>
      <w:r w:rsidRPr="0009020C">
        <w:rPr>
          <w:rFonts w:ascii="Arial" w:hAnsi="Arial" w:cs="Arial"/>
          <w:sz w:val="24"/>
          <w:szCs w:val="24"/>
        </w:rPr>
        <w:t xml:space="preserve"> Debate en la Plenaria del Senado de la República, de tal forma que este Proyecto de Acto Legislativo fue </w:t>
      </w:r>
      <w:r w:rsidR="00745BA9" w:rsidRPr="0009020C">
        <w:rPr>
          <w:rFonts w:ascii="Arial" w:hAnsi="Arial" w:cs="Arial"/>
          <w:sz w:val="24"/>
          <w:szCs w:val="24"/>
        </w:rPr>
        <w:t>aprobado en su primera vuelta de trámite legislativo y procede a su segunda vuelta en el Congreso de la República.</w:t>
      </w:r>
    </w:p>
    <w:p w:rsidR="009452A5" w:rsidRPr="0009020C" w:rsidRDefault="009452A5" w:rsidP="00400F9A">
      <w:pPr>
        <w:spacing w:after="0" w:line="240" w:lineRule="auto"/>
        <w:jc w:val="both"/>
        <w:rPr>
          <w:rFonts w:ascii="Arial" w:hAnsi="Arial" w:cs="Arial"/>
          <w:sz w:val="24"/>
          <w:szCs w:val="24"/>
        </w:rPr>
      </w:pPr>
    </w:p>
    <w:p w:rsidR="0072547B" w:rsidRDefault="0072547B" w:rsidP="00400F9A">
      <w:pPr>
        <w:pStyle w:val="Prrafodelista"/>
        <w:numPr>
          <w:ilvl w:val="0"/>
          <w:numId w:val="19"/>
        </w:numPr>
        <w:spacing w:after="0" w:line="240" w:lineRule="auto"/>
        <w:jc w:val="both"/>
        <w:rPr>
          <w:rFonts w:ascii="Arial" w:hAnsi="Arial" w:cs="Arial"/>
          <w:sz w:val="24"/>
          <w:szCs w:val="24"/>
        </w:rPr>
      </w:pPr>
      <w:r w:rsidRPr="004F4839">
        <w:rPr>
          <w:rFonts w:ascii="Arial" w:hAnsi="Arial" w:cs="Arial"/>
          <w:b/>
          <w:sz w:val="24"/>
          <w:szCs w:val="24"/>
        </w:rPr>
        <w:t xml:space="preserve">El 27 de marzo </w:t>
      </w:r>
      <w:r w:rsidR="0031420A" w:rsidRPr="004F4839">
        <w:rPr>
          <w:rFonts w:ascii="Arial" w:hAnsi="Arial" w:cs="Arial"/>
          <w:b/>
          <w:sz w:val="24"/>
          <w:szCs w:val="24"/>
        </w:rPr>
        <w:t>de 2019</w:t>
      </w:r>
      <w:r w:rsidR="0031420A" w:rsidRPr="0009020C">
        <w:rPr>
          <w:rFonts w:ascii="Arial" w:hAnsi="Arial" w:cs="Arial"/>
          <w:sz w:val="24"/>
          <w:szCs w:val="24"/>
        </w:rPr>
        <w:t xml:space="preserve"> </w:t>
      </w:r>
      <w:r w:rsidRPr="0009020C">
        <w:rPr>
          <w:rFonts w:ascii="Arial" w:hAnsi="Arial" w:cs="Arial"/>
          <w:sz w:val="24"/>
          <w:szCs w:val="24"/>
        </w:rPr>
        <w:t xml:space="preserve">se aprobó el informe de ponencia </w:t>
      </w:r>
      <w:r w:rsidR="004F4839">
        <w:rPr>
          <w:rFonts w:ascii="Arial" w:hAnsi="Arial" w:cs="Arial"/>
          <w:sz w:val="24"/>
          <w:szCs w:val="24"/>
        </w:rPr>
        <w:t xml:space="preserve">mayoritaria </w:t>
      </w:r>
      <w:r w:rsidRPr="0009020C">
        <w:rPr>
          <w:rFonts w:ascii="Arial" w:hAnsi="Arial" w:cs="Arial"/>
          <w:sz w:val="24"/>
          <w:szCs w:val="24"/>
        </w:rPr>
        <w:t xml:space="preserve">de Primer Debate en la Segunda Vuelta en la Comisión Primera de la Cámara de Representantes </w:t>
      </w:r>
      <w:r w:rsidR="0009020C">
        <w:rPr>
          <w:rFonts w:ascii="Arial" w:hAnsi="Arial" w:cs="Arial"/>
          <w:sz w:val="24"/>
          <w:szCs w:val="24"/>
        </w:rPr>
        <w:t xml:space="preserve">con mayoría absoluta, después de </w:t>
      </w:r>
      <w:r w:rsidR="004F4839">
        <w:rPr>
          <w:rFonts w:ascii="Arial" w:hAnsi="Arial" w:cs="Arial"/>
          <w:sz w:val="24"/>
          <w:szCs w:val="24"/>
        </w:rPr>
        <w:t xml:space="preserve">haber sometido a consideración </w:t>
      </w:r>
      <w:r w:rsidR="004F4839">
        <w:rPr>
          <w:rFonts w:ascii="Arial" w:hAnsi="Arial" w:cs="Arial"/>
          <w:sz w:val="24"/>
          <w:szCs w:val="24"/>
        </w:rPr>
        <w:lastRenderedPageBreak/>
        <w:t>de la Comisión la ponencia de archivo radicada por la H.R. Ángela María Robledo, la cual fue negada</w:t>
      </w:r>
      <w:r w:rsidR="00226BBF">
        <w:rPr>
          <w:rFonts w:ascii="Arial" w:hAnsi="Arial" w:cs="Arial"/>
          <w:sz w:val="24"/>
          <w:szCs w:val="24"/>
        </w:rPr>
        <w:t xml:space="preserve"> por 26 votos contra 1, sobre la base de las siguientes razones expuestas en el debate, así:</w:t>
      </w:r>
    </w:p>
    <w:p w:rsidR="00226BBF" w:rsidRPr="00226BBF" w:rsidRDefault="00226BBF" w:rsidP="00226BBF">
      <w:pPr>
        <w:pStyle w:val="Prrafodelista"/>
        <w:rPr>
          <w:rFonts w:ascii="Arial" w:hAnsi="Arial" w:cs="Arial"/>
          <w:sz w:val="24"/>
          <w:szCs w:val="24"/>
        </w:rPr>
      </w:pPr>
    </w:p>
    <w:p w:rsidR="00687756" w:rsidRPr="00C443EE" w:rsidRDefault="00226BBF" w:rsidP="0018712C">
      <w:pPr>
        <w:pStyle w:val="Prrafodelista"/>
        <w:numPr>
          <w:ilvl w:val="0"/>
          <w:numId w:val="19"/>
        </w:numPr>
        <w:spacing w:after="0" w:line="240" w:lineRule="auto"/>
        <w:jc w:val="both"/>
        <w:rPr>
          <w:rFonts w:ascii="Arial" w:hAnsi="Arial" w:cs="Arial"/>
          <w:sz w:val="24"/>
          <w:szCs w:val="24"/>
        </w:rPr>
      </w:pPr>
      <w:r w:rsidRPr="00226BBF">
        <w:rPr>
          <w:rFonts w:ascii="Arial" w:hAnsi="Arial" w:cs="Arial"/>
          <w:sz w:val="24"/>
          <w:szCs w:val="24"/>
        </w:rPr>
        <w:t xml:space="preserve">La H.R. Ángela María Robledo </w:t>
      </w:r>
      <w:r>
        <w:rPr>
          <w:rFonts w:ascii="Arial" w:hAnsi="Arial" w:cs="Arial"/>
          <w:sz w:val="24"/>
          <w:szCs w:val="24"/>
        </w:rPr>
        <w:t xml:space="preserve">argumenta, en esencia, que la segunda vuelta para elegir al Alcalde Mayor de Bogotá no resuelve el problema de gobernabilidad, ni la relación entre el Alcalde con el Concejo de Bogotá o con el pueblo soberano durante su ejercicio posterior a la elección. Además, señaló que en nuestro sistema político la legitimidad del poder no proviene del mayor o menor consenso que pueda lograrse entre campañas electorales sino en la aceptación que realiza el pueblo soberano de </w:t>
      </w:r>
      <w:r w:rsidRPr="00C443EE">
        <w:rPr>
          <w:rFonts w:ascii="Arial" w:hAnsi="Arial" w:cs="Arial"/>
          <w:sz w:val="24"/>
          <w:szCs w:val="24"/>
        </w:rPr>
        <w:t>sus gobernantes. Al contario afirma que los intereses que se reúnen en torno a las campañas electorales son intereses representativos de la soberanía popular, lo que resulta contradictorio en un proyecto que es capaz de ver los problemas de gobernabilidad, pero no la crisis de representación vigente.</w:t>
      </w:r>
      <w:r w:rsidR="00B66E65" w:rsidRPr="00C443EE">
        <w:rPr>
          <w:rFonts w:ascii="Arial" w:hAnsi="Arial" w:cs="Arial"/>
          <w:sz w:val="24"/>
          <w:szCs w:val="24"/>
        </w:rPr>
        <w:t xml:space="preserve"> </w:t>
      </w:r>
    </w:p>
    <w:p w:rsidR="00B66E65" w:rsidRPr="00C443EE" w:rsidRDefault="00B66E65" w:rsidP="00B66E65">
      <w:pPr>
        <w:pStyle w:val="Prrafodelista"/>
        <w:rPr>
          <w:rFonts w:ascii="Arial" w:hAnsi="Arial" w:cs="Arial"/>
          <w:sz w:val="24"/>
          <w:szCs w:val="24"/>
        </w:rPr>
      </w:pPr>
    </w:p>
    <w:p w:rsidR="00B66E65" w:rsidRPr="00C443EE" w:rsidRDefault="00B66E65" w:rsidP="00B66E65">
      <w:pPr>
        <w:pStyle w:val="Prrafodelista"/>
        <w:numPr>
          <w:ilvl w:val="0"/>
          <w:numId w:val="19"/>
        </w:numPr>
        <w:spacing w:after="0" w:line="240" w:lineRule="auto"/>
        <w:jc w:val="both"/>
        <w:rPr>
          <w:rFonts w:ascii="Arial" w:hAnsi="Arial" w:cs="Arial"/>
          <w:sz w:val="24"/>
          <w:szCs w:val="24"/>
        </w:rPr>
      </w:pPr>
      <w:r w:rsidRPr="00C443EE">
        <w:rPr>
          <w:rFonts w:ascii="Arial" w:hAnsi="Arial" w:cs="Arial"/>
          <w:sz w:val="24"/>
          <w:szCs w:val="24"/>
        </w:rPr>
        <w:t xml:space="preserve">En contraposición, la H.R. Juanita Goebertus expuso que </w:t>
      </w:r>
      <w:r w:rsidR="009C2396">
        <w:rPr>
          <w:rFonts w:ascii="Arial" w:hAnsi="Arial" w:cs="Arial"/>
          <w:sz w:val="24"/>
          <w:szCs w:val="24"/>
        </w:rPr>
        <w:t>apoya el p</w:t>
      </w:r>
      <w:r w:rsidR="00C443EE" w:rsidRPr="00C443EE">
        <w:rPr>
          <w:rFonts w:ascii="Arial" w:hAnsi="Arial" w:cs="Arial"/>
          <w:sz w:val="24"/>
          <w:szCs w:val="24"/>
        </w:rPr>
        <w:t>royecto de Acto Legislativo y lo considera fundamental para la legitimidad, la gobernabilidad y la despolarización de Bogotá en razón a</w:t>
      </w:r>
      <w:r w:rsidR="009C2396">
        <w:rPr>
          <w:rFonts w:ascii="Arial" w:hAnsi="Arial" w:cs="Arial"/>
          <w:sz w:val="24"/>
          <w:szCs w:val="24"/>
        </w:rPr>
        <w:t>,</w:t>
      </w:r>
      <w:r w:rsidR="00C443EE" w:rsidRPr="00C443EE">
        <w:rPr>
          <w:rFonts w:ascii="Arial" w:hAnsi="Arial" w:cs="Arial"/>
          <w:sz w:val="24"/>
          <w:szCs w:val="24"/>
        </w:rPr>
        <w:t xml:space="preserve"> que</w:t>
      </w:r>
      <w:r w:rsidR="009C2396">
        <w:rPr>
          <w:rFonts w:ascii="Arial" w:hAnsi="Arial" w:cs="Arial"/>
          <w:sz w:val="24"/>
          <w:szCs w:val="24"/>
        </w:rPr>
        <w:t>;</w:t>
      </w:r>
      <w:r w:rsidR="00C443EE" w:rsidRPr="00C443EE">
        <w:rPr>
          <w:rFonts w:ascii="Arial" w:hAnsi="Arial" w:cs="Arial"/>
          <w:sz w:val="24"/>
          <w:szCs w:val="24"/>
        </w:rPr>
        <w:t xml:space="preserve"> 1) confía en el compromiso de no cambiar las reglas de juego sobre la marcha y el pactar que tuviera vigencia para el 2023, así como introducir la garantía del 40% de los votos con una diferencia de 10</w:t>
      </w:r>
      <w:r w:rsidR="009C2396">
        <w:rPr>
          <w:rFonts w:ascii="Arial" w:hAnsi="Arial" w:cs="Arial"/>
          <w:sz w:val="24"/>
          <w:szCs w:val="24"/>
        </w:rPr>
        <w:t>%</w:t>
      </w:r>
      <w:r w:rsidR="00C443EE" w:rsidRPr="00C443EE">
        <w:rPr>
          <w:rFonts w:ascii="Arial" w:hAnsi="Arial" w:cs="Arial"/>
          <w:sz w:val="24"/>
          <w:szCs w:val="24"/>
        </w:rPr>
        <w:t xml:space="preserve"> era fundamental y se logró en la ponencia a consideración, 2) el proyecto garantiza que quien gane la primera vuelta y pase a la segunda vuelta</w:t>
      </w:r>
      <w:r w:rsidR="009C2396">
        <w:rPr>
          <w:rFonts w:ascii="Arial" w:hAnsi="Arial" w:cs="Arial"/>
          <w:sz w:val="24"/>
          <w:szCs w:val="24"/>
        </w:rPr>
        <w:t>,</w:t>
      </w:r>
      <w:r w:rsidR="00C443EE" w:rsidRPr="00C443EE">
        <w:rPr>
          <w:rFonts w:ascii="Arial" w:hAnsi="Arial" w:cs="Arial"/>
          <w:sz w:val="24"/>
          <w:szCs w:val="24"/>
        </w:rPr>
        <w:t xml:space="preserve"> tenga que agregar o cambiar su programa de gobierno, justificando el voto programático, 3) la segunda vuelta no es contraria a las minorías o a los partidos alternativos, prueba de eso son los resultados de la elección presidencial en Bogotá D.C.</w:t>
      </w:r>
    </w:p>
    <w:p w:rsidR="00B66E65" w:rsidRPr="0018712C" w:rsidRDefault="00B66E65" w:rsidP="00B66E65">
      <w:pPr>
        <w:pStyle w:val="Prrafodelista"/>
        <w:rPr>
          <w:rFonts w:ascii="Arial" w:hAnsi="Arial" w:cs="Arial"/>
          <w:sz w:val="24"/>
          <w:szCs w:val="24"/>
        </w:rPr>
      </w:pPr>
    </w:p>
    <w:p w:rsidR="00653E4D" w:rsidRPr="0018712C" w:rsidRDefault="00653E4D" w:rsidP="00653E4D">
      <w:pPr>
        <w:pStyle w:val="Prrafodelista"/>
        <w:numPr>
          <w:ilvl w:val="0"/>
          <w:numId w:val="19"/>
        </w:numPr>
        <w:spacing w:after="0" w:line="240" w:lineRule="auto"/>
        <w:jc w:val="both"/>
        <w:rPr>
          <w:rFonts w:ascii="Arial" w:hAnsi="Arial" w:cs="Arial"/>
          <w:sz w:val="24"/>
          <w:szCs w:val="24"/>
        </w:rPr>
      </w:pPr>
      <w:r w:rsidRPr="0018712C">
        <w:rPr>
          <w:rFonts w:ascii="Arial" w:hAnsi="Arial" w:cs="Arial"/>
          <w:sz w:val="24"/>
          <w:szCs w:val="24"/>
        </w:rPr>
        <w:t>El H.R. Inti Asprilla señaló que cree que el proyecto es bueno, cuenta con unas reglas que permiten una mayor representatividad para el segundo cargo más importante en Colombia, que es el de la Alcaldía Mayor de Bogotá. Señala que el Acto Legislativo se ha mejorado en todo lo que podía mejorarse y votará favorablemente poniendo a prueba la lealtad, en ese sentido añadió que si el proyecto cambia en senado las reglas de elegirse retirará su apoyo.</w:t>
      </w:r>
    </w:p>
    <w:p w:rsidR="00653E4D" w:rsidRPr="0018712C" w:rsidRDefault="00653E4D" w:rsidP="00653E4D">
      <w:pPr>
        <w:pStyle w:val="Prrafodelista"/>
        <w:spacing w:after="0" w:line="240" w:lineRule="auto"/>
        <w:jc w:val="both"/>
        <w:rPr>
          <w:rFonts w:ascii="Arial" w:hAnsi="Arial" w:cs="Arial"/>
          <w:sz w:val="24"/>
          <w:szCs w:val="24"/>
        </w:rPr>
      </w:pPr>
    </w:p>
    <w:p w:rsidR="00B66E65" w:rsidRPr="0018712C" w:rsidRDefault="00B66E65" w:rsidP="00653E4D">
      <w:pPr>
        <w:pStyle w:val="Prrafodelista"/>
        <w:numPr>
          <w:ilvl w:val="0"/>
          <w:numId w:val="19"/>
        </w:numPr>
        <w:spacing w:after="0" w:line="240" w:lineRule="auto"/>
        <w:jc w:val="both"/>
        <w:rPr>
          <w:rFonts w:ascii="Arial" w:hAnsi="Arial" w:cs="Arial"/>
          <w:sz w:val="24"/>
          <w:szCs w:val="24"/>
        </w:rPr>
      </w:pPr>
      <w:r w:rsidRPr="0018712C">
        <w:rPr>
          <w:rFonts w:ascii="Arial" w:hAnsi="Arial" w:cs="Arial"/>
          <w:sz w:val="24"/>
          <w:szCs w:val="24"/>
        </w:rPr>
        <w:t>El H</w:t>
      </w:r>
      <w:r w:rsidR="0018712C" w:rsidRPr="0018712C">
        <w:rPr>
          <w:rFonts w:ascii="Arial" w:hAnsi="Arial" w:cs="Arial"/>
          <w:sz w:val="24"/>
          <w:szCs w:val="24"/>
        </w:rPr>
        <w:t xml:space="preserve">.R. Luis Alberto Albán enfocó su intervención en </w:t>
      </w:r>
      <w:r w:rsidRPr="0018712C">
        <w:rPr>
          <w:rFonts w:ascii="Arial" w:hAnsi="Arial" w:cs="Arial"/>
          <w:sz w:val="24"/>
          <w:szCs w:val="24"/>
        </w:rPr>
        <w:t>que</w:t>
      </w:r>
      <w:r w:rsidR="0018712C" w:rsidRPr="0018712C">
        <w:rPr>
          <w:rFonts w:ascii="Arial" w:hAnsi="Arial" w:cs="Arial"/>
          <w:sz w:val="24"/>
          <w:szCs w:val="24"/>
        </w:rPr>
        <w:t xml:space="preserve"> la ampliación de la democracia es necesaria, </w:t>
      </w:r>
      <w:r w:rsidR="00E122FA">
        <w:rPr>
          <w:rFonts w:ascii="Arial" w:hAnsi="Arial" w:cs="Arial"/>
          <w:sz w:val="24"/>
          <w:szCs w:val="24"/>
        </w:rPr>
        <w:t xml:space="preserve">así como </w:t>
      </w:r>
      <w:r w:rsidR="0018712C" w:rsidRPr="0018712C">
        <w:rPr>
          <w:rFonts w:ascii="Arial" w:hAnsi="Arial" w:cs="Arial"/>
          <w:sz w:val="24"/>
          <w:szCs w:val="24"/>
        </w:rPr>
        <w:t>se necesita generar democracia en el país</w:t>
      </w:r>
      <w:r w:rsidR="00E122FA">
        <w:rPr>
          <w:rFonts w:ascii="Arial" w:hAnsi="Arial" w:cs="Arial"/>
          <w:sz w:val="24"/>
          <w:szCs w:val="24"/>
        </w:rPr>
        <w:t>, c</w:t>
      </w:r>
      <w:r w:rsidR="0018712C" w:rsidRPr="0018712C">
        <w:rPr>
          <w:rFonts w:ascii="Arial" w:hAnsi="Arial" w:cs="Arial"/>
          <w:sz w:val="24"/>
          <w:szCs w:val="24"/>
        </w:rPr>
        <w:t xml:space="preserve">onsidera que el proyecto puede coadyuvar con ese objetivo y lo apoya, teniendo en consideración que se resolvieron los dos reparos que tenía y que espera que el proyecto continúe como se acordó. </w:t>
      </w:r>
    </w:p>
    <w:p w:rsidR="00653E4D" w:rsidRPr="00653E4D" w:rsidRDefault="00653E4D" w:rsidP="00653E4D">
      <w:pPr>
        <w:spacing w:after="0" w:line="240" w:lineRule="auto"/>
        <w:jc w:val="both"/>
        <w:rPr>
          <w:rFonts w:ascii="Arial" w:hAnsi="Arial" w:cs="Arial"/>
          <w:sz w:val="24"/>
          <w:szCs w:val="24"/>
          <w:highlight w:val="yellow"/>
        </w:rPr>
      </w:pPr>
    </w:p>
    <w:p w:rsidR="00B66E65" w:rsidRPr="00756941" w:rsidRDefault="00B821B5" w:rsidP="00571674">
      <w:pPr>
        <w:pStyle w:val="Prrafodelista"/>
        <w:numPr>
          <w:ilvl w:val="0"/>
          <w:numId w:val="19"/>
        </w:numPr>
        <w:spacing w:after="0" w:line="240" w:lineRule="auto"/>
        <w:jc w:val="both"/>
        <w:rPr>
          <w:rFonts w:ascii="Arial" w:hAnsi="Arial" w:cs="Arial"/>
          <w:sz w:val="24"/>
          <w:szCs w:val="24"/>
        </w:rPr>
      </w:pPr>
      <w:r w:rsidRPr="00756941">
        <w:rPr>
          <w:rFonts w:ascii="Arial" w:hAnsi="Arial" w:cs="Arial"/>
          <w:sz w:val="24"/>
          <w:szCs w:val="24"/>
        </w:rPr>
        <w:t>Finalmente,</w:t>
      </w:r>
      <w:r w:rsidR="00B66E65" w:rsidRPr="00756941">
        <w:rPr>
          <w:rFonts w:ascii="Arial" w:hAnsi="Arial" w:cs="Arial"/>
          <w:sz w:val="24"/>
          <w:szCs w:val="24"/>
        </w:rPr>
        <w:t xml:space="preserve"> los autores del citado proyecto de Acto Legislativo</w:t>
      </w:r>
      <w:r w:rsidR="00D52621" w:rsidRPr="00756941">
        <w:rPr>
          <w:rFonts w:ascii="Arial" w:hAnsi="Arial" w:cs="Arial"/>
          <w:sz w:val="24"/>
          <w:szCs w:val="24"/>
        </w:rPr>
        <w:t xml:space="preserve"> señalaron</w:t>
      </w:r>
      <w:r w:rsidR="009C2396">
        <w:rPr>
          <w:rFonts w:ascii="Arial" w:hAnsi="Arial" w:cs="Arial"/>
          <w:sz w:val="24"/>
          <w:szCs w:val="24"/>
        </w:rPr>
        <w:t xml:space="preserve">, en primer lugar, </w:t>
      </w:r>
      <w:r w:rsidR="00D52621" w:rsidRPr="00756941">
        <w:rPr>
          <w:rFonts w:ascii="Arial" w:hAnsi="Arial" w:cs="Arial"/>
          <w:sz w:val="24"/>
          <w:szCs w:val="24"/>
        </w:rPr>
        <w:t>que</w:t>
      </w:r>
      <w:r w:rsidR="009C2396">
        <w:rPr>
          <w:rFonts w:ascii="Arial" w:hAnsi="Arial" w:cs="Arial"/>
          <w:sz w:val="24"/>
          <w:szCs w:val="24"/>
        </w:rPr>
        <w:t xml:space="preserve"> este </w:t>
      </w:r>
      <w:r w:rsidR="00571674">
        <w:rPr>
          <w:rFonts w:ascii="Arial" w:hAnsi="Arial" w:cs="Arial"/>
          <w:sz w:val="24"/>
          <w:szCs w:val="24"/>
        </w:rPr>
        <w:t>e</w:t>
      </w:r>
      <w:r w:rsidR="00571674" w:rsidRPr="00571674">
        <w:rPr>
          <w:rFonts w:ascii="Arial" w:hAnsi="Arial" w:cs="Arial"/>
          <w:sz w:val="24"/>
          <w:szCs w:val="24"/>
        </w:rPr>
        <w:t>s e</w:t>
      </w:r>
      <w:r w:rsidR="009C2396">
        <w:rPr>
          <w:rFonts w:ascii="Arial" w:hAnsi="Arial" w:cs="Arial"/>
          <w:sz w:val="24"/>
          <w:szCs w:val="24"/>
        </w:rPr>
        <w:t>l único proyecto de a</w:t>
      </w:r>
      <w:r w:rsidR="00571674" w:rsidRPr="00571674">
        <w:rPr>
          <w:rFonts w:ascii="Arial" w:hAnsi="Arial" w:cs="Arial"/>
          <w:sz w:val="24"/>
          <w:szCs w:val="24"/>
        </w:rPr>
        <w:t>cto legislativo de iniciativa parlamentari</w:t>
      </w:r>
      <w:r w:rsidR="00700A0F">
        <w:rPr>
          <w:rFonts w:ascii="Arial" w:hAnsi="Arial" w:cs="Arial"/>
          <w:sz w:val="24"/>
          <w:szCs w:val="24"/>
        </w:rPr>
        <w:t>a que hoy sigue su curso en el Congreso de la R</w:t>
      </w:r>
      <w:r w:rsidR="00571674" w:rsidRPr="00571674">
        <w:rPr>
          <w:rFonts w:ascii="Arial" w:hAnsi="Arial" w:cs="Arial"/>
          <w:sz w:val="24"/>
          <w:szCs w:val="24"/>
        </w:rPr>
        <w:t>epública y eso en gran medida es gracias al apoyo</w:t>
      </w:r>
      <w:r w:rsidR="00571674">
        <w:rPr>
          <w:rFonts w:ascii="Arial" w:hAnsi="Arial" w:cs="Arial"/>
          <w:sz w:val="24"/>
          <w:szCs w:val="24"/>
        </w:rPr>
        <w:t xml:space="preserve"> que ha recibido en las diferentes cámaras.</w:t>
      </w:r>
      <w:r w:rsidR="00D52621" w:rsidRPr="00756941">
        <w:rPr>
          <w:rFonts w:ascii="Arial" w:hAnsi="Arial" w:cs="Arial"/>
          <w:sz w:val="24"/>
          <w:szCs w:val="24"/>
        </w:rPr>
        <w:t xml:space="preserve"> </w:t>
      </w:r>
      <w:r w:rsidR="009C2396">
        <w:rPr>
          <w:rFonts w:ascii="Arial" w:hAnsi="Arial" w:cs="Arial"/>
          <w:sz w:val="24"/>
          <w:szCs w:val="24"/>
        </w:rPr>
        <w:t>En segundo lugar, r</w:t>
      </w:r>
      <w:r w:rsidR="00D52621" w:rsidRPr="00756941">
        <w:rPr>
          <w:rFonts w:ascii="Arial" w:hAnsi="Arial" w:cs="Arial"/>
          <w:sz w:val="24"/>
          <w:szCs w:val="24"/>
        </w:rPr>
        <w:t>espe</w:t>
      </w:r>
      <w:r w:rsidR="00700A0F">
        <w:rPr>
          <w:rFonts w:ascii="Arial" w:hAnsi="Arial" w:cs="Arial"/>
          <w:sz w:val="24"/>
          <w:szCs w:val="24"/>
        </w:rPr>
        <w:t xml:space="preserve">cto a los reparos y críticas </w:t>
      </w:r>
      <w:r w:rsidR="00D52621" w:rsidRPr="00756941">
        <w:rPr>
          <w:rFonts w:ascii="Arial" w:hAnsi="Arial" w:cs="Arial"/>
          <w:sz w:val="24"/>
          <w:szCs w:val="24"/>
        </w:rPr>
        <w:t>durante su recorrido en los 4 debates que han tenido lugar</w:t>
      </w:r>
      <w:r w:rsidR="009C2396">
        <w:rPr>
          <w:rFonts w:ascii="Arial" w:hAnsi="Arial" w:cs="Arial"/>
          <w:sz w:val="24"/>
          <w:szCs w:val="24"/>
        </w:rPr>
        <w:t>, se decidió, además tal y como se prometió,</w:t>
      </w:r>
      <w:r w:rsidR="00D52621" w:rsidRPr="00756941">
        <w:rPr>
          <w:rFonts w:ascii="Arial" w:hAnsi="Arial" w:cs="Arial"/>
          <w:sz w:val="24"/>
          <w:szCs w:val="24"/>
        </w:rPr>
        <w:t xml:space="preserve"> cambiar la fecha de entr</w:t>
      </w:r>
      <w:r w:rsidR="00700A0F">
        <w:rPr>
          <w:rFonts w:ascii="Arial" w:hAnsi="Arial" w:cs="Arial"/>
          <w:sz w:val="24"/>
          <w:szCs w:val="24"/>
        </w:rPr>
        <w:t xml:space="preserve">ada en vigor al año </w:t>
      </w:r>
      <w:r w:rsidR="00700A0F">
        <w:rPr>
          <w:rFonts w:ascii="Arial" w:hAnsi="Arial" w:cs="Arial"/>
          <w:sz w:val="24"/>
          <w:szCs w:val="24"/>
        </w:rPr>
        <w:lastRenderedPageBreak/>
        <w:t>2023,</w:t>
      </w:r>
      <w:r w:rsidR="00D52621" w:rsidRPr="00756941">
        <w:rPr>
          <w:rFonts w:ascii="Arial" w:hAnsi="Arial" w:cs="Arial"/>
          <w:sz w:val="24"/>
          <w:szCs w:val="24"/>
        </w:rPr>
        <w:t xml:space="preserve"> para que </w:t>
      </w:r>
      <w:r w:rsidR="009C2396">
        <w:rPr>
          <w:rFonts w:ascii="Arial" w:hAnsi="Arial" w:cs="Arial"/>
          <w:sz w:val="24"/>
          <w:szCs w:val="24"/>
        </w:rPr>
        <w:t>por ningún motivo afecte</w:t>
      </w:r>
      <w:r w:rsidR="00D52621" w:rsidRPr="00756941">
        <w:rPr>
          <w:rFonts w:ascii="Arial" w:hAnsi="Arial" w:cs="Arial"/>
          <w:sz w:val="24"/>
          <w:szCs w:val="24"/>
        </w:rPr>
        <w:t xml:space="preserve"> las </w:t>
      </w:r>
      <w:r w:rsidR="006B4C2B">
        <w:rPr>
          <w:rFonts w:ascii="Arial" w:hAnsi="Arial" w:cs="Arial"/>
          <w:sz w:val="24"/>
          <w:szCs w:val="24"/>
        </w:rPr>
        <w:t xml:space="preserve">próximas </w:t>
      </w:r>
      <w:r w:rsidR="00700A0F">
        <w:rPr>
          <w:rFonts w:ascii="Arial" w:hAnsi="Arial" w:cs="Arial"/>
          <w:sz w:val="24"/>
          <w:szCs w:val="24"/>
        </w:rPr>
        <w:t>elecciones de la Capital de la R</w:t>
      </w:r>
      <w:r w:rsidR="00D52621" w:rsidRPr="00756941">
        <w:rPr>
          <w:rFonts w:ascii="Arial" w:hAnsi="Arial" w:cs="Arial"/>
          <w:sz w:val="24"/>
          <w:szCs w:val="24"/>
        </w:rPr>
        <w:t>epública. Bajo esta misma línea se resolvió además, cambiar la fórmula del 50% de los votos más uno p</w:t>
      </w:r>
      <w:r w:rsidR="002C30BF">
        <w:rPr>
          <w:rFonts w:ascii="Arial" w:hAnsi="Arial" w:cs="Arial"/>
          <w:sz w:val="24"/>
          <w:szCs w:val="24"/>
        </w:rPr>
        <w:t xml:space="preserve">or la fórmula del 40% siempre </w:t>
      </w:r>
      <w:r w:rsidR="00D52621" w:rsidRPr="00756941">
        <w:rPr>
          <w:rFonts w:ascii="Arial" w:hAnsi="Arial" w:cs="Arial"/>
          <w:sz w:val="24"/>
          <w:szCs w:val="24"/>
        </w:rPr>
        <w:t xml:space="preserve"> que quien obtenga el 40% le gane por más del 10% al segundo, cuestión que de esa manera pueda haber un ahorro de recursos en el caso de que esa fórmula tuviera lugar. La democracia es un sistema de mayorías y tiene como compromiso fundamental el respeto por las minorías, pero esto no quiere decir que las minorías sean las que teng</w:t>
      </w:r>
      <w:r w:rsidR="00571674">
        <w:rPr>
          <w:rFonts w:ascii="Arial" w:hAnsi="Arial" w:cs="Arial"/>
          <w:sz w:val="24"/>
          <w:szCs w:val="24"/>
        </w:rPr>
        <w:t>an que decidir por las mayorías, luego e</w:t>
      </w:r>
      <w:r w:rsidR="00571674" w:rsidRPr="00571674">
        <w:rPr>
          <w:rFonts w:ascii="Arial" w:hAnsi="Arial" w:cs="Arial"/>
          <w:sz w:val="24"/>
          <w:szCs w:val="24"/>
        </w:rPr>
        <w:t>l proyecto de Acto Legislativo sirve entonces para tener un alcalde más representativo</w:t>
      </w:r>
      <w:r w:rsidR="00700A0F">
        <w:rPr>
          <w:rFonts w:ascii="Arial" w:hAnsi="Arial" w:cs="Arial"/>
          <w:sz w:val="24"/>
          <w:szCs w:val="24"/>
        </w:rPr>
        <w:t xml:space="preserve"> que haga</w:t>
      </w:r>
      <w:r w:rsidR="00571674" w:rsidRPr="00571674">
        <w:rPr>
          <w:rFonts w:ascii="Arial" w:hAnsi="Arial" w:cs="Arial"/>
          <w:sz w:val="24"/>
          <w:szCs w:val="24"/>
        </w:rPr>
        <w:t xml:space="preserve"> el esfuerzo de asumir banderas más abarcantes y más influyentes.</w:t>
      </w:r>
    </w:p>
    <w:p w:rsidR="00400F9A" w:rsidRPr="0009020C" w:rsidRDefault="00400F9A"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pStyle w:val="Prrafodelista"/>
        <w:numPr>
          <w:ilvl w:val="0"/>
          <w:numId w:val="5"/>
        </w:numPr>
        <w:spacing w:after="0" w:line="240" w:lineRule="auto"/>
        <w:jc w:val="both"/>
        <w:rPr>
          <w:rFonts w:ascii="Arial" w:hAnsi="Arial" w:cs="Arial"/>
          <w:b/>
          <w:sz w:val="24"/>
          <w:szCs w:val="24"/>
        </w:rPr>
      </w:pPr>
      <w:r w:rsidRPr="0009020C">
        <w:rPr>
          <w:rFonts w:ascii="Arial" w:hAnsi="Arial" w:cs="Arial"/>
          <w:b/>
          <w:sz w:val="24"/>
          <w:szCs w:val="24"/>
        </w:rPr>
        <w:t>OBJETO DEL PROYECTO.</w:t>
      </w: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En esencia las dos iniciativas de Acto Legislativo persiguen el mismo objeto, que básicamente se propone reformar el artículo 323 de la Constitución Política de Colombia para establecer el mecanismo de segunda vuelta en la elección del Alcalde Mayor de Bogotá cuando ninguno de los candidatos, en contienda, alcance más de la mitad más uno de los votos emitidos. De esta forma se busca resolver el problema ocasionado por la falta de representatividad y legitimidad del Alcalde Mayor, derivada de su elección con bajas votaciones, lo cual genera efectos directos en la legitimidad y confianza de las instituciones públicas distritales.</w:t>
      </w:r>
    </w:p>
    <w:p w:rsidR="00687756" w:rsidRPr="0009020C" w:rsidRDefault="00687756" w:rsidP="00400F9A">
      <w:pPr>
        <w:spacing w:after="0" w:line="240" w:lineRule="auto"/>
        <w:jc w:val="both"/>
        <w:rPr>
          <w:rFonts w:ascii="Arial" w:hAnsi="Arial" w:cs="Arial"/>
          <w:bCs/>
          <w:sz w:val="24"/>
          <w:szCs w:val="24"/>
        </w:rPr>
      </w:pP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0"/>
          <w:numId w:val="5"/>
        </w:numPr>
        <w:spacing w:after="0" w:line="240" w:lineRule="auto"/>
        <w:jc w:val="both"/>
        <w:rPr>
          <w:rFonts w:ascii="Arial" w:hAnsi="Arial" w:cs="Arial"/>
          <w:b/>
          <w:sz w:val="24"/>
          <w:szCs w:val="24"/>
        </w:rPr>
      </w:pPr>
      <w:r w:rsidRPr="0009020C">
        <w:rPr>
          <w:rFonts w:ascii="Arial" w:hAnsi="Arial" w:cs="Arial"/>
          <w:b/>
          <w:sz w:val="24"/>
          <w:szCs w:val="24"/>
        </w:rPr>
        <w:t>ANTECEDENTES DEL PROYECTO.</w:t>
      </w:r>
    </w:p>
    <w:p w:rsidR="00687756" w:rsidRPr="0009020C" w:rsidRDefault="00687756" w:rsidP="00400F9A">
      <w:pPr>
        <w:pStyle w:val="Prrafodelista"/>
        <w:spacing w:after="0" w:line="240" w:lineRule="auto"/>
        <w:ind w:left="1080"/>
        <w:jc w:val="both"/>
        <w:rPr>
          <w:rFonts w:ascii="Arial" w:hAnsi="Arial" w:cs="Arial"/>
          <w:b/>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El Congreso de la República ha dado trámite, en el pasado reciente, a diversas iniciativas relacionadas con establecer el mecanismo de segunda vuelta electoral para autoridades de elección popular en cargos uninominales diferentes al Presidente de la República, tales como los siguientes: </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numPr>
          <w:ilvl w:val="0"/>
          <w:numId w:val="6"/>
        </w:numPr>
        <w:spacing w:after="0" w:line="240" w:lineRule="auto"/>
        <w:jc w:val="both"/>
        <w:rPr>
          <w:rFonts w:ascii="Arial" w:hAnsi="Arial" w:cs="Arial"/>
          <w:bCs/>
          <w:sz w:val="24"/>
          <w:szCs w:val="24"/>
        </w:rPr>
      </w:pPr>
      <w:r w:rsidRPr="0009020C">
        <w:rPr>
          <w:rFonts w:ascii="Arial" w:hAnsi="Arial" w:cs="Arial"/>
          <w:bCs/>
          <w:sz w:val="24"/>
          <w:szCs w:val="24"/>
        </w:rPr>
        <w:t xml:space="preserve">El </w:t>
      </w:r>
      <w:r w:rsidRPr="0009020C">
        <w:rPr>
          <w:rFonts w:ascii="Arial" w:hAnsi="Arial" w:cs="Arial"/>
          <w:b/>
          <w:bCs/>
          <w:sz w:val="24"/>
          <w:szCs w:val="24"/>
        </w:rPr>
        <w:t>6 de agosto del año 2013</w:t>
      </w:r>
      <w:r w:rsidRPr="0009020C">
        <w:rPr>
          <w:rFonts w:ascii="Arial" w:hAnsi="Arial" w:cs="Arial"/>
          <w:bCs/>
          <w:sz w:val="24"/>
          <w:szCs w:val="24"/>
        </w:rPr>
        <w:t xml:space="preserve"> los congresistas Juan Francisco Lozano Ramírez, Liliana María Rendón Roldán, Édgar Espíndola Niño, Juan Fernando Cristo Bustos, Félix José Valera Ibáñez, Carlos Emiro Barriga Peñaranda, Guillermo García Realpe, Eduardo José Castañeda Murillo, José Alfredo Gnecco Zuleta, Raymundo Elías Méndez Bechara presentaron el proyecto de </w:t>
      </w:r>
      <w:r w:rsidRPr="0009020C">
        <w:rPr>
          <w:rFonts w:ascii="Arial" w:hAnsi="Arial" w:cs="Arial"/>
          <w:bCs/>
          <w:sz w:val="24"/>
          <w:szCs w:val="24"/>
          <w:u w:val="single"/>
        </w:rPr>
        <w:t>Acto Legislativo 05 de 2013</w:t>
      </w:r>
      <w:r w:rsidRPr="0009020C">
        <w:rPr>
          <w:rFonts w:ascii="Arial" w:hAnsi="Arial" w:cs="Arial"/>
          <w:bCs/>
          <w:sz w:val="24"/>
          <w:szCs w:val="24"/>
        </w:rPr>
        <w:t xml:space="preserve">, el cual pretendía incluir en la Constitución Política la segunda vuelta para la elección del Alcalde Mayor del Distrito Capital. </w:t>
      </w:r>
    </w:p>
    <w:p w:rsidR="00687756" w:rsidRPr="0009020C" w:rsidRDefault="00687756" w:rsidP="00400F9A">
      <w:pPr>
        <w:spacing w:after="0" w:line="240" w:lineRule="auto"/>
        <w:ind w:left="720"/>
        <w:jc w:val="both"/>
        <w:rPr>
          <w:rFonts w:ascii="Arial" w:hAnsi="Arial" w:cs="Arial"/>
          <w:bCs/>
          <w:sz w:val="24"/>
          <w:szCs w:val="24"/>
        </w:rPr>
      </w:pPr>
    </w:p>
    <w:p w:rsidR="00E3265E" w:rsidRPr="0009020C" w:rsidRDefault="00E3265E" w:rsidP="00400F9A">
      <w:pPr>
        <w:spacing w:after="0" w:line="240" w:lineRule="auto"/>
        <w:ind w:left="720"/>
        <w:jc w:val="both"/>
        <w:rPr>
          <w:rFonts w:ascii="Arial" w:hAnsi="Arial" w:cs="Arial"/>
          <w:bCs/>
          <w:sz w:val="24"/>
          <w:szCs w:val="24"/>
        </w:rPr>
      </w:pPr>
    </w:p>
    <w:p w:rsidR="00E3265E" w:rsidRPr="0009020C" w:rsidRDefault="00E3265E" w:rsidP="00400F9A">
      <w:pPr>
        <w:numPr>
          <w:ilvl w:val="0"/>
          <w:numId w:val="6"/>
        </w:numPr>
        <w:spacing w:after="0" w:line="240" w:lineRule="auto"/>
        <w:jc w:val="both"/>
        <w:rPr>
          <w:rFonts w:ascii="Arial" w:hAnsi="Arial" w:cs="Arial"/>
          <w:bCs/>
          <w:sz w:val="24"/>
          <w:szCs w:val="24"/>
        </w:rPr>
      </w:pPr>
      <w:r w:rsidRPr="0009020C">
        <w:rPr>
          <w:rFonts w:ascii="Arial" w:hAnsi="Arial" w:cs="Arial"/>
          <w:bCs/>
          <w:sz w:val="24"/>
          <w:szCs w:val="24"/>
        </w:rPr>
        <w:t xml:space="preserve">El </w:t>
      </w:r>
      <w:r w:rsidRPr="0009020C">
        <w:rPr>
          <w:rFonts w:ascii="Arial" w:hAnsi="Arial" w:cs="Arial"/>
          <w:b/>
          <w:bCs/>
          <w:sz w:val="24"/>
          <w:szCs w:val="24"/>
        </w:rPr>
        <w:t>13 de marzo de 2013</w:t>
      </w:r>
      <w:r w:rsidRPr="0009020C">
        <w:rPr>
          <w:rFonts w:ascii="Arial" w:hAnsi="Arial" w:cs="Arial"/>
          <w:bCs/>
          <w:sz w:val="24"/>
          <w:szCs w:val="24"/>
        </w:rPr>
        <w:t xml:space="preserve"> los congresistas Juan Francisco Lozano Ramírez, Roy Leonardo Barreras Montealegre, Augusto Posada Sánchez, Armando Alberto Benedetti Villaneda, Simón Gaviria Muñoz, Gilma Jiménez Gómez, Germán Varón Cotrino, Carlos Emiro Barriga Peñaranda, Ángel Custodio Cabrera Báez, Juan Carlos Martínez Gutiérrez, Hugo Orlando Velásquez Jaramillo, Jaime Buenahora Febres y </w:t>
      </w:r>
      <w:r w:rsidRPr="0009020C">
        <w:rPr>
          <w:rFonts w:ascii="Arial" w:hAnsi="Arial" w:cs="Arial"/>
          <w:bCs/>
          <w:sz w:val="24"/>
          <w:szCs w:val="24"/>
        </w:rPr>
        <w:lastRenderedPageBreak/>
        <w:t xml:space="preserve">Francisco Alfonso Pareja González presentaron el proyecto de </w:t>
      </w:r>
      <w:r w:rsidRPr="0009020C">
        <w:rPr>
          <w:rFonts w:ascii="Arial" w:hAnsi="Arial" w:cs="Arial"/>
          <w:bCs/>
          <w:sz w:val="24"/>
          <w:szCs w:val="24"/>
          <w:u w:val="single"/>
        </w:rPr>
        <w:t>Acto Legislativo 019 de 2013</w:t>
      </w:r>
      <w:r w:rsidRPr="0009020C">
        <w:rPr>
          <w:rFonts w:ascii="Arial" w:hAnsi="Arial" w:cs="Arial"/>
          <w:bCs/>
          <w:sz w:val="24"/>
          <w:szCs w:val="24"/>
        </w:rPr>
        <w:t>, por el cual se establece la segunda vuelta para la elección de alcaldes en los distritos o municipios con más de un millón de habitantes.</w:t>
      </w:r>
    </w:p>
    <w:p w:rsidR="00687756" w:rsidRPr="0009020C" w:rsidRDefault="00687756" w:rsidP="00400F9A">
      <w:pPr>
        <w:spacing w:after="0" w:line="240" w:lineRule="auto"/>
        <w:ind w:left="720"/>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Default="00E3265E" w:rsidP="00400F9A">
      <w:pPr>
        <w:numPr>
          <w:ilvl w:val="0"/>
          <w:numId w:val="6"/>
        </w:numPr>
        <w:spacing w:after="0" w:line="240" w:lineRule="auto"/>
        <w:jc w:val="both"/>
        <w:rPr>
          <w:rFonts w:ascii="Arial" w:hAnsi="Arial" w:cs="Arial"/>
          <w:bCs/>
          <w:sz w:val="24"/>
          <w:szCs w:val="24"/>
        </w:rPr>
      </w:pPr>
      <w:r w:rsidRPr="0009020C">
        <w:rPr>
          <w:rFonts w:ascii="Arial" w:hAnsi="Arial" w:cs="Arial"/>
          <w:bCs/>
          <w:sz w:val="24"/>
          <w:szCs w:val="24"/>
        </w:rPr>
        <w:t xml:space="preserve">El </w:t>
      </w:r>
      <w:r w:rsidRPr="0009020C">
        <w:rPr>
          <w:rFonts w:ascii="Arial" w:hAnsi="Arial" w:cs="Arial"/>
          <w:b/>
          <w:bCs/>
          <w:sz w:val="24"/>
          <w:szCs w:val="24"/>
        </w:rPr>
        <w:t xml:space="preserve">4 de agosto del año 2015, </w:t>
      </w:r>
      <w:r w:rsidRPr="0009020C">
        <w:rPr>
          <w:rFonts w:ascii="Arial" w:hAnsi="Arial" w:cs="Arial"/>
          <w:bCs/>
          <w:sz w:val="24"/>
          <w:szCs w:val="24"/>
        </w:rPr>
        <w:t xml:space="preserve">recién llegado a esta corporación Juan Carlos Lozada, con el apoyo de los congresistas; Clara Leticia Rojas González, Olga Lucia Velásquez Nieto, Samuel Hoyos, María Fernanda Cabal, Tatiana Cabello Flórez, Edward Rodríguez, Esperanza Pinzón, Luciano Grisales, Carlos Germán Navas Talero, Juan Manuel Galán, radicamos el Proyecto de </w:t>
      </w:r>
      <w:r w:rsidRPr="0009020C">
        <w:rPr>
          <w:rFonts w:ascii="Arial" w:hAnsi="Arial" w:cs="Arial"/>
          <w:bCs/>
          <w:sz w:val="24"/>
          <w:szCs w:val="24"/>
          <w:u w:val="single"/>
        </w:rPr>
        <w:t>Acto Legislativo número 055</w:t>
      </w:r>
      <w:r w:rsidRPr="0009020C">
        <w:rPr>
          <w:rFonts w:ascii="Arial" w:hAnsi="Arial" w:cs="Arial"/>
          <w:bCs/>
          <w:sz w:val="24"/>
          <w:szCs w:val="24"/>
        </w:rPr>
        <w:t xml:space="preserve"> “por el cual se establece la segunda vuelta para la elección de Alcalde Mayor de Bogotá, Distrito Capital”</w:t>
      </w:r>
    </w:p>
    <w:p w:rsidR="0010013A" w:rsidRPr="0009020C" w:rsidRDefault="0010013A" w:rsidP="0010013A">
      <w:pPr>
        <w:spacing w:after="0" w:line="240" w:lineRule="auto"/>
        <w:ind w:left="720"/>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numPr>
          <w:ilvl w:val="0"/>
          <w:numId w:val="6"/>
        </w:numPr>
        <w:spacing w:after="0" w:line="240" w:lineRule="auto"/>
        <w:jc w:val="both"/>
        <w:rPr>
          <w:rFonts w:ascii="Arial" w:hAnsi="Arial" w:cs="Arial"/>
          <w:bCs/>
          <w:sz w:val="24"/>
          <w:szCs w:val="24"/>
        </w:rPr>
      </w:pPr>
      <w:r w:rsidRPr="0009020C">
        <w:rPr>
          <w:rFonts w:ascii="Arial" w:hAnsi="Arial" w:cs="Arial"/>
          <w:bCs/>
          <w:sz w:val="24"/>
          <w:szCs w:val="24"/>
        </w:rPr>
        <w:t xml:space="preserve">El </w:t>
      </w:r>
      <w:r w:rsidRPr="0009020C">
        <w:rPr>
          <w:rFonts w:ascii="Arial" w:hAnsi="Arial" w:cs="Arial"/>
          <w:b/>
          <w:bCs/>
          <w:sz w:val="24"/>
          <w:szCs w:val="24"/>
        </w:rPr>
        <w:t>26 de Julio de 2017</w:t>
      </w:r>
      <w:r w:rsidRPr="0009020C">
        <w:rPr>
          <w:rFonts w:ascii="Arial" w:hAnsi="Arial" w:cs="Arial"/>
          <w:bCs/>
          <w:sz w:val="24"/>
          <w:szCs w:val="24"/>
        </w:rPr>
        <w:t xml:space="preserve"> los congresistas Clara Leticia Rojas González, Harry González, Andrés Felipe Villamizar, Miguel Ángel Pinto Hernández, Alejandro Carlos Chacón, Ángela María Robledo Gómez, Carlos Germán Navas Talero, Alirio Uribe Muñoz, Olga Lucia Velásquez Nieto, Julián Bedoya Pulgarín, Juan Manuel Galán radicaron el proyecto de </w:t>
      </w:r>
      <w:r w:rsidRPr="0009020C">
        <w:rPr>
          <w:rFonts w:ascii="Arial" w:hAnsi="Arial" w:cs="Arial"/>
          <w:bCs/>
          <w:sz w:val="24"/>
          <w:szCs w:val="24"/>
          <w:u w:val="single"/>
        </w:rPr>
        <w:t>Acto Legislativo 037 de 2017</w:t>
      </w:r>
      <w:r w:rsidRPr="0009020C">
        <w:rPr>
          <w:rFonts w:ascii="Arial" w:hAnsi="Arial" w:cs="Arial"/>
          <w:bCs/>
          <w:sz w:val="24"/>
          <w:szCs w:val="24"/>
        </w:rPr>
        <w:t xml:space="preserve"> Cámara “por el cual se establece la segunda vuelta para la elección de Alcalde Mayor de Bogotá, Distrito Capital, municipios con población mayor a 500.000 habitantes y gobernadores departamentales”.</w:t>
      </w:r>
    </w:p>
    <w:p w:rsidR="00687756" w:rsidRPr="0009020C" w:rsidRDefault="00687756" w:rsidP="00400F9A">
      <w:pPr>
        <w:spacing w:after="0" w:line="240" w:lineRule="auto"/>
        <w:ind w:left="720"/>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numPr>
          <w:ilvl w:val="0"/>
          <w:numId w:val="6"/>
        </w:numPr>
        <w:spacing w:after="0" w:line="240" w:lineRule="auto"/>
        <w:jc w:val="both"/>
        <w:rPr>
          <w:rFonts w:ascii="Arial" w:hAnsi="Arial" w:cs="Arial"/>
          <w:bCs/>
          <w:sz w:val="24"/>
          <w:szCs w:val="24"/>
        </w:rPr>
      </w:pPr>
      <w:r w:rsidRPr="0009020C">
        <w:rPr>
          <w:rFonts w:ascii="Arial" w:hAnsi="Arial" w:cs="Arial"/>
          <w:bCs/>
          <w:sz w:val="24"/>
          <w:szCs w:val="24"/>
        </w:rPr>
        <w:t xml:space="preserve">El </w:t>
      </w:r>
      <w:r w:rsidRPr="0009020C">
        <w:rPr>
          <w:rFonts w:ascii="Arial" w:hAnsi="Arial" w:cs="Arial"/>
          <w:b/>
          <w:bCs/>
          <w:sz w:val="24"/>
          <w:szCs w:val="24"/>
        </w:rPr>
        <w:t>2 de agosto de 2017</w:t>
      </w:r>
      <w:r w:rsidRPr="0009020C">
        <w:rPr>
          <w:rFonts w:ascii="Arial" w:hAnsi="Arial" w:cs="Arial"/>
          <w:bCs/>
          <w:sz w:val="24"/>
          <w:szCs w:val="24"/>
        </w:rPr>
        <w:t xml:space="preserve"> los congresistas Rodrigo Lara Restrepo, Edward David Rodríguez Rodríguez, Carlos Abraham Jiménez López, Hernando José Padaui Álvarez, Jorge Enrique Rozo Rodríguez, Luis Eduardo Díaz Granados Torres, Eloy Chichí Quintero Romero, Carlos Alberto Cuenca Chaux, Gloria Betty Zorro Africano, Álvaro López Gil, Fabián Gerardo Castillo Suarez, José Luis Pérez Oyuela radicaron el Proyecto de </w:t>
      </w:r>
      <w:r w:rsidRPr="0009020C">
        <w:rPr>
          <w:rFonts w:ascii="Arial" w:hAnsi="Arial" w:cs="Arial"/>
          <w:bCs/>
          <w:sz w:val="24"/>
          <w:szCs w:val="24"/>
          <w:u w:val="single"/>
        </w:rPr>
        <w:t>Acto Legislativo 056 de 2017</w:t>
      </w:r>
      <w:r w:rsidRPr="0009020C">
        <w:rPr>
          <w:rFonts w:ascii="Arial" w:hAnsi="Arial" w:cs="Arial"/>
          <w:bCs/>
          <w:sz w:val="24"/>
          <w:szCs w:val="24"/>
        </w:rPr>
        <w:t xml:space="preserve"> “por medio de la cual se modifican los artículos 303, 314 y 323 de la Constitución Política de Colombia”</w:t>
      </w:r>
      <w:r w:rsidR="00687756" w:rsidRPr="0009020C">
        <w:rPr>
          <w:rFonts w:ascii="Arial" w:hAnsi="Arial" w:cs="Arial"/>
          <w:bCs/>
          <w:sz w:val="24"/>
          <w:szCs w:val="24"/>
        </w:rPr>
        <w:t>.</w:t>
      </w:r>
    </w:p>
    <w:p w:rsidR="00687756" w:rsidRDefault="00687756" w:rsidP="00400F9A">
      <w:pPr>
        <w:pStyle w:val="Prrafodelista"/>
        <w:spacing w:after="0" w:line="240" w:lineRule="auto"/>
        <w:rPr>
          <w:rFonts w:ascii="Arial" w:hAnsi="Arial" w:cs="Arial"/>
          <w:bCs/>
          <w:sz w:val="24"/>
          <w:szCs w:val="24"/>
        </w:rPr>
      </w:pPr>
    </w:p>
    <w:p w:rsidR="0010013A" w:rsidRPr="0009020C" w:rsidRDefault="0010013A" w:rsidP="00400F9A">
      <w:pPr>
        <w:pStyle w:val="Prrafodelista"/>
        <w:spacing w:after="0" w:line="240" w:lineRule="auto"/>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0"/>
          <w:numId w:val="5"/>
        </w:numPr>
        <w:spacing w:after="0" w:line="240" w:lineRule="auto"/>
        <w:jc w:val="both"/>
        <w:rPr>
          <w:rFonts w:ascii="Arial" w:hAnsi="Arial" w:cs="Arial"/>
          <w:b/>
          <w:sz w:val="24"/>
          <w:szCs w:val="24"/>
        </w:rPr>
      </w:pPr>
      <w:r w:rsidRPr="0009020C">
        <w:rPr>
          <w:rFonts w:ascii="Arial" w:hAnsi="Arial" w:cs="Arial"/>
          <w:b/>
          <w:sz w:val="24"/>
          <w:szCs w:val="24"/>
        </w:rPr>
        <w:t>JUSTIFICACIÓN DEL PROYECTO.</w:t>
      </w:r>
    </w:p>
    <w:p w:rsidR="00687756" w:rsidRPr="0009020C" w:rsidRDefault="00687756" w:rsidP="00400F9A">
      <w:pPr>
        <w:pStyle w:val="Prrafodelista"/>
        <w:spacing w:after="0" w:line="240" w:lineRule="auto"/>
        <w:ind w:left="1080"/>
        <w:jc w:val="both"/>
        <w:rPr>
          <w:rFonts w:ascii="Arial" w:hAnsi="Arial" w:cs="Arial"/>
          <w:b/>
          <w:sz w:val="24"/>
          <w:szCs w:val="24"/>
        </w:rPr>
      </w:pPr>
    </w:p>
    <w:p w:rsidR="00E3265E" w:rsidRPr="0009020C" w:rsidRDefault="00E3265E" w:rsidP="00400F9A">
      <w:pPr>
        <w:pStyle w:val="Prrafodelista"/>
        <w:spacing w:after="0" w:line="240" w:lineRule="auto"/>
        <w:ind w:left="1080"/>
        <w:jc w:val="both"/>
        <w:rPr>
          <w:rFonts w:ascii="Arial" w:hAnsi="Arial" w:cs="Arial"/>
          <w:b/>
          <w:sz w:val="24"/>
          <w:szCs w:val="24"/>
        </w:rPr>
      </w:pPr>
    </w:p>
    <w:p w:rsidR="00E3265E" w:rsidRPr="0009020C" w:rsidRDefault="00E3265E" w:rsidP="00400F9A">
      <w:pPr>
        <w:pStyle w:val="Prrafodelista"/>
        <w:numPr>
          <w:ilvl w:val="1"/>
          <w:numId w:val="5"/>
        </w:numPr>
        <w:spacing w:after="0" w:line="240" w:lineRule="auto"/>
        <w:jc w:val="both"/>
        <w:rPr>
          <w:rFonts w:ascii="Arial" w:hAnsi="Arial" w:cs="Arial"/>
          <w:b/>
          <w:bCs/>
          <w:sz w:val="24"/>
          <w:szCs w:val="24"/>
        </w:rPr>
      </w:pPr>
      <w:r w:rsidRPr="0009020C">
        <w:rPr>
          <w:rFonts w:ascii="Arial" w:hAnsi="Arial" w:cs="Arial"/>
          <w:b/>
          <w:bCs/>
          <w:sz w:val="24"/>
          <w:szCs w:val="24"/>
        </w:rPr>
        <w:t>¿Qué es la segunda vuelta electoral (SVE)?</w:t>
      </w: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Es un mecanismo propio de sistemas democráticos, que pretende dotar de mayor legitimidad al elegido, sobre la base de un apoyo mayoritario de los votantes, cuando los resultados iniciales no alcanzan por lo menos la mitad más uno de los votos. </w:t>
      </w:r>
    </w:p>
    <w:p w:rsidR="00687756" w:rsidRPr="0009020C" w:rsidRDefault="00687756" w:rsidP="00400F9A">
      <w:pPr>
        <w:spacing w:after="0" w:line="240" w:lineRule="auto"/>
        <w:jc w:val="both"/>
        <w:rPr>
          <w:rFonts w:ascii="Arial" w:hAnsi="Arial" w:cs="Arial"/>
          <w:bCs/>
          <w:sz w:val="24"/>
          <w:szCs w:val="24"/>
        </w:rPr>
      </w:pPr>
    </w:p>
    <w:p w:rsidR="0009020C" w:rsidRDefault="0009020C" w:rsidP="00400F9A">
      <w:pPr>
        <w:spacing w:after="0" w:line="240" w:lineRule="auto"/>
        <w:jc w:val="both"/>
        <w:rPr>
          <w:rFonts w:ascii="Arial" w:hAnsi="Arial" w:cs="Arial"/>
          <w:bCs/>
          <w:sz w:val="24"/>
          <w:szCs w:val="24"/>
        </w:rPr>
      </w:pPr>
    </w:p>
    <w:p w:rsidR="0010013A" w:rsidRDefault="0010013A"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lastRenderedPageBreak/>
        <w:t>“Históricamente la exigencia de una mayoría absoluta en la primera vuelta se deriva del derecho eclesiástico, pues era así como se elegían los canónigos en la ciudades romanas del Imperio. Según la teoría de la Curia, a falta de unanimidad para la elección, sólo la mitad más uno de los votos podían traducir la voluntad del colegio electoral. De no ser obtenida la mayoría absoluta en primera vuelta, los candidatos con mayor apoyo debían someterse a una segunda votación que determinaría por mayoría simple cuál de ellos sería el ganador.”</w:t>
      </w:r>
      <w:r w:rsidRPr="0009020C">
        <w:rPr>
          <w:rStyle w:val="Refdenotaalpie"/>
          <w:rFonts w:ascii="Arial" w:hAnsi="Arial" w:cs="Arial"/>
          <w:bCs/>
          <w:sz w:val="24"/>
          <w:szCs w:val="24"/>
        </w:rPr>
        <w:footnoteReference w:id="1"/>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1"/>
          <w:numId w:val="5"/>
        </w:numPr>
        <w:spacing w:after="0" w:line="240" w:lineRule="auto"/>
        <w:jc w:val="both"/>
        <w:rPr>
          <w:rFonts w:ascii="Arial" w:hAnsi="Arial" w:cs="Arial"/>
          <w:b/>
          <w:bCs/>
          <w:sz w:val="24"/>
          <w:szCs w:val="24"/>
        </w:rPr>
      </w:pPr>
      <w:r w:rsidRPr="0009020C">
        <w:rPr>
          <w:rFonts w:ascii="Arial" w:hAnsi="Arial" w:cs="Arial"/>
          <w:b/>
          <w:bCs/>
          <w:sz w:val="24"/>
          <w:szCs w:val="24"/>
        </w:rPr>
        <w:t>¿Para qué sirve?</w:t>
      </w: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En palabras del politólogo Giovanni Sartori “permite a los electores votar dos veces con un intervalo de una o dos semanas entre la primera votación y la votación final, y esto significa que los votantes pueden reorientar conscientemente sus preferencias considerando los resultados de la primera elección”</w:t>
      </w:r>
      <w:r w:rsidRPr="0009020C">
        <w:rPr>
          <w:rStyle w:val="Refdenotaalpie"/>
          <w:rFonts w:ascii="Arial" w:hAnsi="Arial" w:cs="Arial"/>
          <w:bCs/>
          <w:sz w:val="24"/>
          <w:szCs w:val="24"/>
        </w:rPr>
        <w:footnoteReference w:id="2"/>
      </w:r>
    </w:p>
    <w:p w:rsidR="00E3265E" w:rsidRPr="0009020C" w:rsidRDefault="00E3265E" w:rsidP="00400F9A">
      <w:pPr>
        <w:spacing w:after="0" w:line="240" w:lineRule="auto"/>
        <w:jc w:val="both"/>
        <w:rPr>
          <w:rFonts w:ascii="Arial" w:hAnsi="Arial" w:cs="Arial"/>
          <w:bCs/>
          <w:sz w:val="24"/>
          <w:szCs w:val="24"/>
        </w:rPr>
      </w:pP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Bien podría decirse que propósito del mecanismo de la segunda vuelta electoral (SVE), “es fortalecer, institucionalmente, al candidato ganador, toda vez que en la primera vuelta no consigue obtener la mayoría de voluntades que necesita para gobernar. Y de igual forma, es la oportunidad para formar gobiernos de coalición, ya que los candidatos perdedores pueden obtener beneficios al coaligarse con alguna de las fuerzas políticas que quedan en la pelea”</w:t>
      </w:r>
      <w:r w:rsidRPr="0009020C">
        <w:rPr>
          <w:rStyle w:val="Refdenotaalpie"/>
          <w:rFonts w:ascii="Arial" w:hAnsi="Arial" w:cs="Arial"/>
          <w:bCs/>
          <w:sz w:val="24"/>
          <w:szCs w:val="24"/>
        </w:rPr>
        <w:footnoteReference w:id="3"/>
      </w:r>
      <w:r w:rsidRPr="0009020C">
        <w:rPr>
          <w:rFonts w:ascii="Arial" w:hAnsi="Arial" w:cs="Arial"/>
          <w:bCs/>
          <w:sz w:val="24"/>
          <w:szCs w:val="24"/>
        </w:rPr>
        <w:t xml:space="preserve"> con lo cual busca favorecer a las minorías y dar a las terceras fuerzas la posibilidad de negociar alianzas con los partidos mayoritarios y tomar parte efectiva en la vida política.</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pStyle w:val="Prrafodelista"/>
        <w:spacing w:after="0" w:line="240" w:lineRule="auto"/>
        <w:ind w:left="360"/>
        <w:jc w:val="both"/>
        <w:rPr>
          <w:rFonts w:ascii="Arial" w:hAnsi="Arial" w:cs="Arial"/>
          <w:bCs/>
          <w:sz w:val="24"/>
          <w:szCs w:val="24"/>
        </w:rPr>
      </w:pPr>
      <w:r w:rsidRPr="0009020C">
        <w:rPr>
          <w:rFonts w:ascii="Arial" w:hAnsi="Arial" w:cs="Arial"/>
          <w:bCs/>
          <w:sz w:val="24"/>
          <w:szCs w:val="24"/>
        </w:rPr>
        <w:t xml:space="preserve"> </w:t>
      </w:r>
    </w:p>
    <w:p w:rsidR="00E3265E" w:rsidRPr="0009020C" w:rsidRDefault="00E3265E" w:rsidP="00400F9A">
      <w:pPr>
        <w:pStyle w:val="Prrafodelista"/>
        <w:numPr>
          <w:ilvl w:val="1"/>
          <w:numId w:val="5"/>
        </w:numPr>
        <w:spacing w:after="0" w:line="240" w:lineRule="auto"/>
        <w:jc w:val="both"/>
        <w:rPr>
          <w:rFonts w:ascii="Arial" w:hAnsi="Arial" w:cs="Arial"/>
          <w:b/>
          <w:bCs/>
          <w:sz w:val="24"/>
          <w:szCs w:val="24"/>
        </w:rPr>
      </w:pPr>
      <w:r w:rsidRPr="0009020C">
        <w:rPr>
          <w:rFonts w:ascii="Arial" w:hAnsi="Arial" w:cs="Arial"/>
          <w:b/>
          <w:bCs/>
          <w:sz w:val="24"/>
          <w:szCs w:val="24"/>
        </w:rPr>
        <w:t>El caso colombiano</w:t>
      </w:r>
    </w:p>
    <w:p w:rsidR="00E3265E" w:rsidRPr="0009020C" w:rsidRDefault="00E3265E" w:rsidP="00400F9A">
      <w:pPr>
        <w:spacing w:after="0" w:line="240" w:lineRule="auto"/>
        <w:jc w:val="both"/>
        <w:rPr>
          <w:rFonts w:ascii="Arial" w:hAnsi="Arial" w:cs="Arial"/>
          <w:bCs/>
          <w:sz w:val="24"/>
          <w:szCs w:val="24"/>
        </w:rPr>
      </w:pP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La Asamblea Nacional Constituyente instauró en la democracia colombiana el mecanismo electoral de la (SVE) para la elección presidencial, siendo plasmado en el actual artículo 190 de la Carta Política de Colombia.</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En el informe de ponencia titulado “Elección de presidente por el sistema de doble vuelta, período, calidades, posesión y no reelección” rendido a la Comisión Tercera “Reformas al Gobierno y al Congreso” por los constituyentes; Herrera Vergara, Hernando, Lleras De La Fuente, Carlos, Navarro Wolff, Antonio, Matías Ortiz, José, y Rodríguez Céspedes, Abel se señaló al respecto, que; “En distintos proyectos se propone la elección presidencial con mayoría absoluta de votos, que en caso de no alcanzarse implicaría la realización de una </w:t>
      </w:r>
      <w:r w:rsidRPr="0009020C">
        <w:rPr>
          <w:rFonts w:ascii="Arial" w:hAnsi="Arial" w:cs="Arial"/>
          <w:bCs/>
          <w:sz w:val="24"/>
          <w:szCs w:val="24"/>
        </w:rPr>
        <w:lastRenderedPageBreak/>
        <w:t xml:space="preserve">nueva elección reducida a los dos candidatos que hubieran obtenido el mayor" número de votos en la primera. Dicho sistema se conoce ordinariamente con el nombre de elección a doble vuelta.  (…) </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No sobra anotar que la adopción </w:t>
      </w:r>
      <w:r w:rsidR="00400F9A" w:rsidRPr="0009020C">
        <w:rPr>
          <w:rFonts w:ascii="Arial" w:hAnsi="Arial" w:cs="Arial"/>
          <w:bCs/>
          <w:sz w:val="24"/>
          <w:szCs w:val="24"/>
        </w:rPr>
        <w:t>de un</w:t>
      </w:r>
      <w:r w:rsidRPr="0009020C">
        <w:rPr>
          <w:rFonts w:ascii="Arial" w:hAnsi="Arial" w:cs="Arial"/>
          <w:bCs/>
          <w:sz w:val="24"/>
          <w:szCs w:val="24"/>
        </w:rPr>
        <w:t xml:space="preserve"> determinado sistema electoral se debe hacer, fundamentalmente, por consideraciones políticas, ya que los distintos modos de elección tienen consecuencias muy diferentes, especialmente sobre los partidos y, en sentido amplio, sobre la vida política. </w:t>
      </w:r>
    </w:p>
    <w:p w:rsidR="00E3265E" w:rsidRPr="0009020C" w:rsidRDefault="00E3265E" w:rsidP="00400F9A">
      <w:pPr>
        <w:spacing w:after="0" w:line="240" w:lineRule="auto"/>
        <w:jc w:val="both"/>
        <w:rPr>
          <w:rFonts w:ascii="Arial" w:hAnsi="Arial" w:cs="Arial"/>
          <w:bCs/>
          <w:sz w:val="24"/>
          <w:szCs w:val="24"/>
        </w:rPr>
      </w:pP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Por lo que respecta a las relaciones entre los sistemas electorales y los regímenes de partidos, parece una tendencia comprobada que los sistemas mayoritarios a una vuelta, que es nu</w:t>
      </w:r>
      <w:r w:rsidR="00400F9A" w:rsidRPr="0009020C">
        <w:rPr>
          <w:rFonts w:ascii="Arial" w:hAnsi="Arial" w:cs="Arial"/>
          <w:bCs/>
          <w:sz w:val="24"/>
          <w:szCs w:val="24"/>
        </w:rPr>
        <w:t xml:space="preserve">estro sistema actual, implican </w:t>
      </w:r>
      <w:r w:rsidRPr="0009020C">
        <w:rPr>
          <w:rFonts w:ascii="Arial" w:hAnsi="Arial" w:cs="Arial"/>
          <w:bCs/>
          <w:sz w:val="24"/>
          <w:szCs w:val="24"/>
        </w:rPr>
        <w:t xml:space="preserve">un bipartidismo alternativo; los mayoritarios a dos vueltas un multipartidismo normalmente aliancista; por último, los sistemas de representación proporcional, aconsejables para las corporaciones públicas, suelen producir un multipartidismo independiente y ordenado. </w:t>
      </w:r>
    </w:p>
    <w:p w:rsidR="00E3265E" w:rsidRPr="0009020C" w:rsidRDefault="00E3265E" w:rsidP="00400F9A">
      <w:pPr>
        <w:spacing w:after="0" w:line="240" w:lineRule="auto"/>
        <w:jc w:val="both"/>
        <w:rPr>
          <w:rFonts w:ascii="Arial" w:hAnsi="Arial" w:cs="Arial"/>
          <w:bCs/>
          <w:sz w:val="24"/>
          <w:szCs w:val="24"/>
        </w:rPr>
      </w:pP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Dentro del ánimo de fortalecer la democracia multipartidista es aconsejable mantener el sistema de representación proporcional para la elección de Congreso, Asambleas y Concejos; así como, modificar el actual sistema de elección presidencial estableciendo la mayoría absoluta o doble vuelta, propiciando así el multipartidismo, la participación política de diversos sectores y un ambiente coalicionista en el Gobierno”</w:t>
      </w:r>
      <w:r w:rsidRPr="0009020C">
        <w:rPr>
          <w:rStyle w:val="Refdenotaalpie"/>
          <w:rFonts w:ascii="Arial" w:hAnsi="Arial" w:cs="Arial"/>
          <w:bCs/>
          <w:sz w:val="24"/>
          <w:szCs w:val="24"/>
        </w:rPr>
        <w:footnoteReference w:id="4"/>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1"/>
          <w:numId w:val="5"/>
        </w:numPr>
        <w:spacing w:after="0" w:line="240" w:lineRule="auto"/>
        <w:jc w:val="both"/>
        <w:rPr>
          <w:rFonts w:ascii="Arial" w:hAnsi="Arial" w:cs="Arial"/>
          <w:b/>
          <w:bCs/>
          <w:sz w:val="24"/>
          <w:szCs w:val="24"/>
        </w:rPr>
      </w:pPr>
      <w:r w:rsidRPr="0009020C">
        <w:rPr>
          <w:rFonts w:ascii="Arial" w:hAnsi="Arial" w:cs="Arial"/>
          <w:b/>
          <w:bCs/>
          <w:sz w:val="24"/>
          <w:szCs w:val="24"/>
        </w:rPr>
        <w:t>¿Qué ventajas genera?</w:t>
      </w:r>
    </w:p>
    <w:p w:rsidR="00E3265E" w:rsidRPr="0009020C" w:rsidRDefault="00E3265E" w:rsidP="00400F9A">
      <w:pPr>
        <w:spacing w:after="0" w:line="240" w:lineRule="auto"/>
        <w:jc w:val="both"/>
        <w:rPr>
          <w:rFonts w:ascii="Arial" w:hAnsi="Arial" w:cs="Arial"/>
          <w:bCs/>
          <w:sz w:val="24"/>
          <w:szCs w:val="24"/>
        </w:rPr>
      </w:pP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De acuerdo con Fernando Barrientos del Monte</w:t>
      </w:r>
      <w:r w:rsidRPr="0009020C">
        <w:rPr>
          <w:rStyle w:val="Refdenotaalpie"/>
          <w:rFonts w:ascii="Arial" w:hAnsi="Arial" w:cs="Arial"/>
          <w:bCs/>
          <w:sz w:val="24"/>
          <w:szCs w:val="24"/>
        </w:rPr>
        <w:footnoteReference w:id="5"/>
      </w:r>
      <w:r w:rsidRPr="0009020C">
        <w:rPr>
          <w:rFonts w:ascii="Arial" w:hAnsi="Arial" w:cs="Arial"/>
          <w:bCs/>
          <w:sz w:val="24"/>
          <w:szCs w:val="24"/>
        </w:rPr>
        <w:t xml:space="preserve"> se puede decir que el mecanismo de la (SVE) genera las siguientes ventajas:</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u w:val="single"/>
        </w:rPr>
        <w:t xml:space="preserve">Respecto a la relación </w:t>
      </w:r>
      <w:r w:rsidRPr="0009020C">
        <w:rPr>
          <w:rFonts w:ascii="Arial" w:hAnsi="Arial" w:cs="Arial"/>
          <w:b/>
          <w:bCs/>
          <w:sz w:val="24"/>
          <w:szCs w:val="24"/>
          <w:u w:val="single"/>
        </w:rPr>
        <w:t>sistema electoral-gobernabilidad</w:t>
      </w:r>
      <w:r w:rsidRPr="0009020C">
        <w:rPr>
          <w:rFonts w:ascii="Arial" w:hAnsi="Arial" w:cs="Arial"/>
          <w:bCs/>
          <w:sz w:val="24"/>
          <w:szCs w:val="24"/>
        </w:rPr>
        <w:t xml:space="preserve">: </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0"/>
          <w:numId w:val="11"/>
        </w:numPr>
        <w:spacing w:after="0" w:line="240" w:lineRule="auto"/>
        <w:jc w:val="both"/>
        <w:rPr>
          <w:rFonts w:ascii="Arial" w:hAnsi="Arial" w:cs="Arial"/>
          <w:bCs/>
          <w:sz w:val="24"/>
          <w:szCs w:val="24"/>
        </w:rPr>
      </w:pPr>
      <w:r w:rsidRPr="0009020C">
        <w:rPr>
          <w:rFonts w:ascii="Arial" w:hAnsi="Arial" w:cs="Arial"/>
          <w:bCs/>
          <w:sz w:val="24"/>
          <w:szCs w:val="24"/>
        </w:rPr>
        <w:t>Asegura la maximización de la legitimidad del candidato elegido y un mayor margen de gobernabilidad en el ejercicio del cargo. Con su uso se pretende evitar que el presidente, quien goza de amplias atribuciones y una gran influencia sobre el sistema político, solo cuente con el respaldo de una franja reducida del electorado;</w:t>
      </w:r>
    </w:p>
    <w:p w:rsidR="00687756" w:rsidRPr="0009020C" w:rsidRDefault="00687756" w:rsidP="00400F9A">
      <w:pPr>
        <w:pStyle w:val="Prrafodelista"/>
        <w:spacing w:after="0" w:line="240" w:lineRule="auto"/>
        <w:jc w:val="both"/>
        <w:rPr>
          <w:rFonts w:ascii="Arial" w:hAnsi="Arial" w:cs="Arial"/>
          <w:bCs/>
          <w:sz w:val="24"/>
          <w:szCs w:val="24"/>
        </w:rPr>
      </w:pPr>
    </w:p>
    <w:p w:rsidR="00E3265E" w:rsidRPr="0009020C" w:rsidRDefault="00E3265E" w:rsidP="00400F9A">
      <w:pPr>
        <w:pStyle w:val="Prrafodelista"/>
        <w:spacing w:after="0" w:line="240" w:lineRule="auto"/>
        <w:jc w:val="both"/>
        <w:rPr>
          <w:rFonts w:ascii="Arial" w:hAnsi="Arial" w:cs="Arial"/>
          <w:bCs/>
          <w:sz w:val="24"/>
          <w:szCs w:val="24"/>
        </w:rPr>
      </w:pPr>
    </w:p>
    <w:p w:rsidR="00E3265E" w:rsidRPr="0009020C" w:rsidRDefault="00E3265E" w:rsidP="00400F9A">
      <w:pPr>
        <w:pStyle w:val="Prrafodelista"/>
        <w:numPr>
          <w:ilvl w:val="0"/>
          <w:numId w:val="11"/>
        </w:numPr>
        <w:spacing w:after="0" w:line="240" w:lineRule="auto"/>
        <w:jc w:val="both"/>
        <w:rPr>
          <w:rFonts w:ascii="Arial" w:hAnsi="Arial" w:cs="Arial"/>
          <w:bCs/>
          <w:sz w:val="24"/>
          <w:szCs w:val="24"/>
        </w:rPr>
      </w:pPr>
      <w:r w:rsidRPr="0009020C">
        <w:rPr>
          <w:rFonts w:ascii="Arial" w:hAnsi="Arial" w:cs="Arial"/>
          <w:bCs/>
          <w:sz w:val="24"/>
          <w:szCs w:val="24"/>
        </w:rPr>
        <w:t>Ello supone que al mismo tiempo que se dota de mayor respaldo popular al futuro gobernante se ayuda también a construir mayorías gobernantes.</w:t>
      </w:r>
    </w:p>
    <w:p w:rsidR="00E3265E" w:rsidRPr="0009020C" w:rsidRDefault="00E3265E" w:rsidP="00400F9A">
      <w:pPr>
        <w:spacing w:after="0" w:line="240" w:lineRule="auto"/>
        <w:jc w:val="both"/>
        <w:rPr>
          <w:rFonts w:ascii="Arial" w:hAnsi="Arial" w:cs="Arial"/>
          <w:bCs/>
          <w:sz w:val="24"/>
          <w:szCs w:val="24"/>
        </w:rPr>
      </w:pP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u w:val="single"/>
        </w:rPr>
        <w:t xml:space="preserve">Respecto a los </w:t>
      </w:r>
      <w:r w:rsidRPr="0009020C">
        <w:rPr>
          <w:rFonts w:ascii="Arial" w:hAnsi="Arial" w:cs="Arial"/>
          <w:b/>
          <w:bCs/>
          <w:sz w:val="24"/>
          <w:szCs w:val="24"/>
          <w:u w:val="single"/>
        </w:rPr>
        <w:t>partidos y candidatos</w:t>
      </w:r>
      <w:r w:rsidRPr="0009020C">
        <w:rPr>
          <w:rFonts w:ascii="Arial" w:hAnsi="Arial" w:cs="Arial"/>
          <w:bCs/>
          <w:sz w:val="24"/>
          <w:szCs w:val="24"/>
        </w:rPr>
        <w:t xml:space="preserve">: </w:t>
      </w:r>
    </w:p>
    <w:p w:rsidR="00E3265E" w:rsidRPr="0009020C" w:rsidRDefault="00E3265E" w:rsidP="00400F9A">
      <w:pPr>
        <w:spacing w:after="0" w:line="240" w:lineRule="auto"/>
        <w:jc w:val="both"/>
        <w:rPr>
          <w:rFonts w:ascii="Arial" w:hAnsi="Arial" w:cs="Arial"/>
          <w:bCs/>
          <w:sz w:val="24"/>
          <w:szCs w:val="24"/>
        </w:rPr>
      </w:pP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0"/>
          <w:numId w:val="12"/>
        </w:numPr>
        <w:spacing w:after="0" w:line="240" w:lineRule="auto"/>
        <w:jc w:val="both"/>
        <w:rPr>
          <w:rFonts w:ascii="Arial" w:hAnsi="Arial" w:cs="Arial"/>
          <w:bCs/>
          <w:sz w:val="24"/>
          <w:szCs w:val="24"/>
        </w:rPr>
      </w:pPr>
      <w:r w:rsidRPr="0009020C">
        <w:rPr>
          <w:rFonts w:ascii="Arial" w:hAnsi="Arial" w:cs="Arial"/>
          <w:bCs/>
          <w:sz w:val="24"/>
          <w:szCs w:val="24"/>
        </w:rPr>
        <w:t xml:space="preserve">Es un proceso de evaluación donde en la primera ronda se descartan a los candidatos más débiles o aquellos que producen resultados fragmentados y minoritarios; </w:t>
      </w:r>
    </w:p>
    <w:p w:rsidR="00687756" w:rsidRPr="0009020C" w:rsidRDefault="00687756" w:rsidP="00400F9A">
      <w:pPr>
        <w:pStyle w:val="Prrafodelista"/>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0"/>
          <w:numId w:val="12"/>
        </w:numPr>
        <w:spacing w:after="0" w:line="240" w:lineRule="auto"/>
        <w:jc w:val="both"/>
        <w:rPr>
          <w:rFonts w:ascii="Arial" w:hAnsi="Arial" w:cs="Arial"/>
          <w:bCs/>
          <w:sz w:val="24"/>
          <w:szCs w:val="24"/>
        </w:rPr>
      </w:pPr>
      <w:r w:rsidRPr="0009020C">
        <w:rPr>
          <w:rFonts w:ascii="Arial" w:hAnsi="Arial" w:cs="Arial"/>
          <w:bCs/>
          <w:sz w:val="24"/>
          <w:szCs w:val="24"/>
        </w:rPr>
        <w:t xml:space="preserve">Fomenta que intereses diversos se unan alrededor de los candidatos ganadores en la primera vuelta, propiciando que se realicen negociaciones entre partidos y otras fuerzas políticas y se realineen estrategias; y </w:t>
      </w:r>
    </w:p>
    <w:p w:rsidR="00687756" w:rsidRPr="0009020C" w:rsidRDefault="00687756" w:rsidP="00400F9A">
      <w:pPr>
        <w:pStyle w:val="Prrafodelista"/>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0"/>
          <w:numId w:val="12"/>
        </w:numPr>
        <w:spacing w:after="0" w:line="240" w:lineRule="auto"/>
        <w:jc w:val="both"/>
        <w:rPr>
          <w:rFonts w:ascii="Arial" w:hAnsi="Arial" w:cs="Arial"/>
          <w:bCs/>
          <w:sz w:val="24"/>
          <w:szCs w:val="24"/>
        </w:rPr>
      </w:pPr>
      <w:r w:rsidRPr="0009020C">
        <w:rPr>
          <w:rFonts w:ascii="Arial" w:hAnsi="Arial" w:cs="Arial"/>
          <w:bCs/>
          <w:sz w:val="24"/>
          <w:szCs w:val="24"/>
        </w:rPr>
        <w:t>Mide la preferencia real del partido y del candidato frente a los electores, de tal forma que se fortalece el sistema de partidos.</w:t>
      </w:r>
    </w:p>
    <w:p w:rsidR="00687756" w:rsidRPr="0009020C" w:rsidRDefault="00687756" w:rsidP="00400F9A">
      <w:pPr>
        <w:pStyle w:val="Prrafodelista"/>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u w:val="single"/>
        </w:rPr>
        <w:t xml:space="preserve">Respecto a los </w:t>
      </w:r>
      <w:r w:rsidRPr="0009020C">
        <w:rPr>
          <w:rFonts w:ascii="Arial" w:hAnsi="Arial" w:cs="Arial"/>
          <w:b/>
          <w:bCs/>
          <w:sz w:val="24"/>
          <w:szCs w:val="24"/>
          <w:u w:val="single"/>
        </w:rPr>
        <w:t>electores</w:t>
      </w:r>
      <w:r w:rsidRPr="0009020C">
        <w:rPr>
          <w:rFonts w:ascii="Arial" w:hAnsi="Arial" w:cs="Arial"/>
          <w:bCs/>
          <w:sz w:val="24"/>
          <w:szCs w:val="24"/>
        </w:rPr>
        <w:t xml:space="preserve">: </w:t>
      </w:r>
    </w:p>
    <w:p w:rsidR="00E3265E" w:rsidRPr="0009020C" w:rsidRDefault="00E3265E" w:rsidP="00400F9A">
      <w:pPr>
        <w:spacing w:after="0" w:line="240" w:lineRule="auto"/>
        <w:jc w:val="both"/>
        <w:rPr>
          <w:rFonts w:ascii="Arial" w:hAnsi="Arial" w:cs="Arial"/>
          <w:bCs/>
          <w:sz w:val="24"/>
          <w:szCs w:val="24"/>
        </w:rPr>
      </w:pP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0"/>
          <w:numId w:val="13"/>
        </w:numPr>
        <w:spacing w:after="0" w:line="240" w:lineRule="auto"/>
        <w:jc w:val="both"/>
        <w:rPr>
          <w:rFonts w:ascii="Arial" w:hAnsi="Arial" w:cs="Arial"/>
          <w:bCs/>
          <w:sz w:val="24"/>
          <w:szCs w:val="24"/>
        </w:rPr>
      </w:pPr>
      <w:r w:rsidRPr="0009020C">
        <w:rPr>
          <w:rFonts w:ascii="Arial" w:hAnsi="Arial" w:cs="Arial"/>
          <w:bCs/>
          <w:sz w:val="24"/>
          <w:szCs w:val="24"/>
        </w:rPr>
        <w:t xml:space="preserve">El elector tiene la doble opción de orientar sus preferencias partidistas. La SVE permite el voto estratégico: en la primera vuelta el elector vota por el partido con el cual se identifica más o por el cual -desde su perspectiva- le ofrece mayores beneficios; en la segunda, el elector reorienta su preferencia, vota por el partido que tiene </w:t>
      </w:r>
      <w:r w:rsidR="00687756" w:rsidRPr="0009020C">
        <w:rPr>
          <w:rFonts w:ascii="Arial" w:hAnsi="Arial" w:cs="Arial"/>
          <w:bCs/>
          <w:sz w:val="24"/>
          <w:szCs w:val="24"/>
        </w:rPr>
        <w:t>mayores posibilidades</w:t>
      </w:r>
      <w:r w:rsidRPr="0009020C">
        <w:rPr>
          <w:rFonts w:ascii="Arial" w:hAnsi="Arial" w:cs="Arial"/>
          <w:bCs/>
          <w:sz w:val="24"/>
          <w:szCs w:val="24"/>
        </w:rPr>
        <w:t xml:space="preserve"> de ganar y/o vota en contra del candidato que no desea que lo gobierne, </w:t>
      </w:r>
    </w:p>
    <w:p w:rsidR="00687756" w:rsidRPr="0009020C" w:rsidRDefault="00687756" w:rsidP="00400F9A">
      <w:pPr>
        <w:pStyle w:val="Prrafodelista"/>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0"/>
          <w:numId w:val="13"/>
        </w:numPr>
        <w:spacing w:after="0" w:line="240" w:lineRule="auto"/>
        <w:jc w:val="both"/>
        <w:rPr>
          <w:rFonts w:ascii="Arial" w:hAnsi="Arial" w:cs="Arial"/>
          <w:bCs/>
          <w:sz w:val="24"/>
          <w:szCs w:val="24"/>
        </w:rPr>
      </w:pPr>
      <w:r w:rsidRPr="0009020C">
        <w:rPr>
          <w:rFonts w:ascii="Arial" w:hAnsi="Arial" w:cs="Arial"/>
          <w:bCs/>
          <w:sz w:val="24"/>
          <w:szCs w:val="24"/>
        </w:rPr>
        <w:t>Permite que el electorado reaccione ante cambios que ocurran en el escenario entre la primera y la segunda vuelta</w:t>
      </w:r>
    </w:p>
    <w:p w:rsidR="00E3265E" w:rsidRPr="0009020C" w:rsidRDefault="00E3265E" w:rsidP="00400F9A">
      <w:pPr>
        <w:spacing w:after="0" w:line="240" w:lineRule="auto"/>
        <w:jc w:val="both"/>
        <w:rPr>
          <w:rFonts w:ascii="Arial" w:hAnsi="Arial" w:cs="Arial"/>
          <w:bCs/>
          <w:sz w:val="24"/>
          <w:szCs w:val="24"/>
        </w:rPr>
      </w:pPr>
    </w:p>
    <w:p w:rsidR="0044362C" w:rsidRPr="0009020C" w:rsidRDefault="0044362C" w:rsidP="00400F9A">
      <w:pPr>
        <w:spacing w:after="0" w:line="240" w:lineRule="auto"/>
        <w:jc w:val="both"/>
        <w:rPr>
          <w:rFonts w:ascii="Arial" w:hAnsi="Arial" w:cs="Arial"/>
          <w:bCs/>
          <w:sz w:val="24"/>
          <w:szCs w:val="24"/>
        </w:rPr>
      </w:pPr>
    </w:p>
    <w:p w:rsidR="0044362C" w:rsidRPr="0009020C" w:rsidRDefault="0044362C"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1"/>
          <w:numId w:val="5"/>
        </w:numPr>
        <w:spacing w:after="0" w:line="240" w:lineRule="auto"/>
        <w:jc w:val="both"/>
        <w:rPr>
          <w:rFonts w:ascii="Arial" w:hAnsi="Arial" w:cs="Arial"/>
          <w:b/>
          <w:bCs/>
          <w:sz w:val="24"/>
          <w:szCs w:val="24"/>
        </w:rPr>
      </w:pPr>
      <w:r w:rsidRPr="0009020C">
        <w:rPr>
          <w:rFonts w:ascii="Arial" w:hAnsi="Arial" w:cs="Arial"/>
          <w:b/>
          <w:bCs/>
          <w:sz w:val="24"/>
          <w:szCs w:val="24"/>
        </w:rPr>
        <w:t>¿Por qué la segunda vuelta electoral (SVE) para la elección del Alcalde Mayor de Bogotá D.C.?</w:t>
      </w:r>
    </w:p>
    <w:p w:rsidR="00E3265E" w:rsidRPr="0009020C" w:rsidRDefault="00E3265E" w:rsidP="00400F9A">
      <w:pPr>
        <w:spacing w:after="0" w:line="240" w:lineRule="auto"/>
        <w:jc w:val="both"/>
        <w:rPr>
          <w:rFonts w:ascii="Arial" w:hAnsi="Arial" w:cs="Arial"/>
          <w:b/>
          <w:bCs/>
          <w:sz w:val="24"/>
          <w:szCs w:val="24"/>
        </w:rPr>
      </w:pP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Bogotá, desde sus orígenes, ha ocupado un lugar preponderante y protagónico en la vida y el desarrollo del país. Ha sido no solo el centro del poder político sino el motor y dinamizador </w:t>
      </w:r>
      <w:r w:rsidRPr="0009020C">
        <w:rPr>
          <w:rFonts w:ascii="Arial" w:hAnsi="Arial" w:cs="Arial"/>
          <w:bCs/>
          <w:sz w:val="24"/>
          <w:szCs w:val="24"/>
        </w:rPr>
        <w:lastRenderedPageBreak/>
        <w:t>de múltiples sectores, como; el económico, social, cultural, educativo y empresarial, entre otros.</w:t>
      </w:r>
    </w:p>
    <w:p w:rsidR="00E3265E" w:rsidRPr="0009020C" w:rsidRDefault="00E3265E" w:rsidP="00400F9A">
      <w:pPr>
        <w:spacing w:after="0" w:line="240" w:lineRule="auto"/>
        <w:jc w:val="right"/>
        <w:rPr>
          <w:rFonts w:ascii="Arial" w:hAnsi="Arial" w:cs="Arial"/>
          <w:bCs/>
          <w:sz w:val="24"/>
          <w:szCs w:val="24"/>
        </w:rPr>
      </w:pPr>
    </w:p>
    <w:p w:rsidR="00687756" w:rsidRPr="0009020C" w:rsidRDefault="00687756" w:rsidP="00400F9A">
      <w:pPr>
        <w:spacing w:after="0" w:line="240" w:lineRule="auto"/>
        <w:jc w:val="right"/>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Por esta especial condición ha requerido un tratamiento jurídico-político diferencial frente a los demás entes territoriales, al punto que, a lo largo de su existencia, ha sufrido múltiples transformaciones, encaminadas a dotarla de una naturaleza particular, distinta de los demás.</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Históricamente, Bogotá ha sido diferenciada del resto de regiones del país mediante un régimen especial que responda a sus características particulares. A partir de la Constitución de 1.991 tiene la condición de Distrito Capital y su especialidad es desarrollo por los artículos 322, 323, 324, 325, 326 y 327 de la Carta.  </w:t>
      </w: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 </w:t>
      </w: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La noción del Distrito Capital surge del derecho comparado (modelo europeo y latinoamericano), donde a las grandes ciudades, en especial las capitales de los países, se les da un trato diferenciado por las características especiales que presentan, tales como: el crecimiento urbano acelerado, su magnitud poblacional, su calidad de metrópoli que alberga a los diferentes migrantes nacionales e internacionales y el hecho de ser la sede de las autoridades nacionales. </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De hecho, al revisar las transcripciones del debate de la Asamblea Nacional Constituyente sobre la creación del artículo 322 de la Constitución, se puede ver cómo se argumenta la necesidad de denominar a Bogotá como Distrito Capital en razón a las siguientes características: i) ser la Capital de la República; ii) ser la sede de los poderes nacionales, lo que la convierte en el centro político administrativo del país por excelencia; iii) ser la capital del Departamento de Cundinamarca; iv) las dimensiones territoriales y poblacionales de la ciudad. Con estas características especiales en mente, el Constituyente propone un régimen especial, que debe lograr tres grandes propósitos: i) una amplia participación ciudadana y comunitaria en el manejo de los asuntos distritales; ii) una descentralización administrativa al interior del Distrito, para hacerlo más eficiente y, iii) el reconocimiento y la institucionalización de unas realidades socioculturales, económicas y políticas que se dan al interior de los límites del Distrito. </w:t>
      </w:r>
    </w:p>
    <w:p w:rsidR="00687756" w:rsidRPr="0009020C" w:rsidRDefault="00687756" w:rsidP="00400F9A">
      <w:pPr>
        <w:spacing w:after="0" w:line="240" w:lineRule="auto"/>
        <w:jc w:val="both"/>
        <w:rPr>
          <w:rFonts w:ascii="Arial" w:hAnsi="Arial" w:cs="Arial"/>
          <w:bCs/>
          <w:sz w:val="24"/>
          <w:szCs w:val="24"/>
        </w:rPr>
      </w:pPr>
    </w:p>
    <w:p w:rsidR="008F6BDF"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Para el logro de estos propósitos, el Constituyente propuso los siguientes elementos: i) la división territorial del Distrito en localidades, ii) un reparto de atribuciones entre la administración distrital y las autoridades de las localidades; iii) el origen electoral no solo de las autoridades distritales, sino </w:t>
      </w:r>
    </w:p>
    <w:p w:rsidR="008F6BDF" w:rsidRPr="0009020C" w:rsidRDefault="008F6BDF"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también de las locales (como las Juntas Administradoras Locales); iv) autonomía judicial, v) autonomía presupuestal; vi) separación electoral respecto del Departamento de Cundinamarca.  </w:t>
      </w: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 </w:t>
      </w: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Todo lo anterior evidencia que el espíritu constituyente ha apuntado a diferenciar a Bogotá del resto de regiones por sus características particulares que implican una organización, </w:t>
      </w:r>
      <w:r w:rsidRPr="0009020C">
        <w:rPr>
          <w:rFonts w:ascii="Arial" w:hAnsi="Arial" w:cs="Arial"/>
          <w:bCs/>
          <w:sz w:val="24"/>
          <w:szCs w:val="24"/>
        </w:rPr>
        <w:lastRenderedPageBreak/>
        <w:t xml:space="preserve">gobierno y control especial. A partir de esta consideración, es dable también que Bogotá goce de unas reglas de juego especiales para la elección de sus autoridades y, en particular, de su Alcalde Mayor. </w:t>
      </w: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Hoy, Bogotá D.C., además de su importancia política cuenta con una población estimada de </w:t>
      </w:r>
      <w:r w:rsidRPr="0009020C">
        <w:rPr>
          <w:rFonts w:ascii="Arial" w:hAnsi="Arial" w:cs="Arial"/>
          <w:sz w:val="24"/>
          <w:szCs w:val="24"/>
        </w:rPr>
        <w:t xml:space="preserve">8.181.047 </w:t>
      </w:r>
      <w:r w:rsidRPr="0009020C">
        <w:rPr>
          <w:rFonts w:ascii="Arial" w:hAnsi="Arial" w:cs="Arial"/>
          <w:bCs/>
          <w:sz w:val="24"/>
          <w:szCs w:val="24"/>
        </w:rPr>
        <w:t xml:space="preserve">habitantes, que representa en el contexto nacional el 16.4% del total de la población del país. En términos económicos Bogotá D.C. aportó, para el año 2017, según las cifras del DANE, el 26.4% del total del PIB nacional. </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Es claro que Bogotá D.C., no es solo la capital de Colombia, sino también es la ciudad más grande, la más poblada y la que económicamente contribuye en mayor medida al crecimiento del país. Se puede afirmar que el crecimiento de la nación depende y va ligado íntimamente al crecimiento de su capital. Tal es la importancia de Bogotá que no en vano se pregona que la Alcaldía Mayor de la ciudad es el segundo cargo más importante del país.</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Bogotá D.C. tiene un claro rol de liderazgo en el jalonamiento y desarrollo de la nación, además de los retos que posee en su horizonte propio en materia social, infraestructura, comercio, servicios y demandas crecientes de necesidades insatisfechas que exigen, sin duda, garantizar un esquema de gobierno y de gestión pública con la mayor legitimidad e inclusión posibles, para avanzar en su progreso y no estancarse en vaivenes coyunturales, todo lo cual podría facilitarse con la adopción del mecanismo de la segunda vuelta electoral (SVE) para la elección popular del Alcalde Mayor de Bogotá D.C.</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 xml:space="preserve"> </w:t>
      </w:r>
    </w:p>
    <w:p w:rsidR="00E3265E" w:rsidRPr="0009020C" w:rsidRDefault="00E3265E" w:rsidP="00400F9A">
      <w:pPr>
        <w:pStyle w:val="Prrafodelista"/>
        <w:numPr>
          <w:ilvl w:val="1"/>
          <w:numId w:val="5"/>
        </w:numPr>
        <w:spacing w:after="0" w:line="240" w:lineRule="auto"/>
        <w:jc w:val="both"/>
        <w:rPr>
          <w:rFonts w:ascii="Arial" w:hAnsi="Arial" w:cs="Arial"/>
          <w:b/>
          <w:sz w:val="24"/>
          <w:szCs w:val="24"/>
        </w:rPr>
      </w:pPr>
      <w:r w:rsidRPr="0009020C">
        <w:rPr>
          <w:rFonts w:ascii="Arial" w:hAnsi="Arial" w:cs="Arial"/>
          <w:b/>
          <w:sz w:val="24"/>
          <w:szCs w:val="24"/>
        </w:rPr>
        <w:t>Representatividad y legitimidad del Alcalde Mayor de Bogotá.</w:t>
      </w:r>
    </w:p>
    <w:p w:rsidR="00E3265E" w:rsidRPr="0009020C" w:rsidRDefault="00E3265E" w:rsidP="00400F9A">
      <w:pPr>
        <w:pStyle w:val="Prrafodelista"/>
        <w:spacing w:after="0" w:line="240" w:lineRule="auto"/>
        <w:jc w:val="both"/>
        <w:rPr>
          <w:rFonts w:ascii="Arial" w:hAnsi="Arial" w:cs="Arial"/>
          <w:i/>
          <w:sz w:val="24"/>
          <w:szCs w:val="24"/>
        </w:rPr>
      </w:pP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La Constitución Política establece que el Alcalde Mayor de Bogotá será el candidato elegido con la mayor cantidad de votos favorables en la contienda; es decir por mayoría simple. Esto ha generado dificultades prácticas significativas, en la medida que resulta elegido aquel candidato que obtiene más votos que sus competidores, lo cual no supone una mayoría sustancial con respecto al potencial electoral de la ciudad o, incluso, al total de ciudadanos que concurrieron en las urnas. Como se mostrará más adelante, es perfectamente posible que un sector de la ciudadanía elija a un alcalde y que otro, suscriba las firmas y concurra a las urnas para revocarlo, sin necesidad que un solo ciudadano cambie de postura política durante el proceso. </w:t>
      </w: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Veamos las cifras de las últimas cuatro elecciones, según la Registraduría Nacional del Estado Civil: </w:t>
      </w:r>
    </w:p>
    <w:p w:rsidR="00687756" w:rsidRDefault="00687756" w:rsidP="00400F9A">
      <w:pPr>
        <w:spacing w:after="0" w:line="240" w:lineRule="auto"/>
        <w:jc w:val="both"/>
        <w:rPr>
          <w:rFonts w:ascii="Arial" w:hAnsi="Arial" w:cs="Arial"/>
          <w:sz w:val="24"/>
          <w:szCs w:val="24"/>
        </w:rPr>
      </w:pPr>
    </w:p>
    <w:p w:rsidR="0010013A" w:rsidRDefault="0010013A" w:rsidP="00400F9A">
      <w:pPr>
        <w:spacing w:after="0" w:line="240" w:lineRule="auto"/>
        <w:jc w:val="both"/>
        <w:rPr>
          <w:rFonts w:ascii="Arial" w:hAnsi="Arial" w:cs="Arial"/>
          <w:sz w:val="24"/>
          <w:szCs w:val="24"/>
        </w:rPr>
      </w:pPr>
    </w:p>
    <w:p w:rsidR="0010013A" w:rsidRDefault="0010013A" w:rsidP="00400F9A">
      <w:pPr>
        <w:spacing w:after="0" w:line="240" w:lineRule="auto"/>
        <w:jc w:val="both"/>
        <w:rPr>
          <w:rFonts w:ascii="Arial" w:hAnsi="Arial" w:cs="Arial"/>
          <w:sz w:val="24"/>
          <w:szCs w:val="24"/>
        </w:rPr>
      </w:pPr>
    </w:p>
    <w:p w:rsidR="0010013A" w:rsidRDefault="0010013A" w:rsidP="00400F9A">
      <w:pPr>
        <w:spacing w:after="0" w:line="240" w:lineRule="auto"/>
        <w:jc w:val="both"/>
        <w:rPr>
          <w:rFonts w:ascii="Arial" w:hAnsi="Arial" w:cs="Arial"/>
          <w:sz w:val="24"/>
          <w:szCs w:val="24"/>
        </w:rPr>
      </w:pPr>
    </w:p>
    <w:p w:rsidR="0010013A" w:rsidRPr="0009020C" w:rsidRDefault="0010013A" w:rsidP="00400F9A">
      <w:pPr>
        <w:spacing w:after="0" w:line="240" w:lineRule="auto"/>
        <w:jc w:val="both"/>
        <w:rPr>
          <w:rFonts w:ascii="Arial" w:hAnsi="Arial" w:cs="Arial"/>
          <w:sz w:val="24"/>
          <w:szCs w:val="24"/>
        </w:rPr>
      </w:pPr>
    </w:p>
    <w:p w:rsidR="00E2318F" w:rsidRPr="0009020C" w:rsidRDefault="00E2318F" w:rsidP="00400F9A">
      <w:pPr>
        <w:spacing w:after="0" w:line="240" w:lineRule="auto"/>
        <w:jc w:val="both"/>
        <w:rPr>
          <w:rFonts w:ascii="Arial" w:hAnsi="Arial" w:cs="Arial"/>
          <w:sz w:val="24"/>
          <w:szCs w:val="24"/>
        </w:rPr>
      </w:pPr>
    </w:p>
    <w:tbl>
      <w:tblPr>
        <w:tblStyle w:val="TableGrid"/>
        <w:tblW w:w="9512" w:type="dxa"/>
        <w:tblInd w:w="113" w:type="dxa"/>
        <w:tblCellMar>
          <w:top w:w="5" w:type="dxa"/>
        </w:tblCellMar>
        <w:tblLook w:val="04A0" w:firstRow="1" w:lastRow="0" w:firstColumn="1" w:lastColumn="0" w:noHBand="0" w:noVBand="1"/>
      </w:tblPr>
      <w:tblGrid>
        <w:gridCol w:w="608"/>
        <w:gridCol w:w="1685"/>
        <w:gridCol w:w="1278"/>
        <w:gridCol w:w="1724"/>
        <w:gridCol w:w="1346"/>
        <w:gridCol w:w="1499"/>
        <w:gridCol w:w="1372"/>
      </w:tblGrid>
      <w:tr w:rsidR="00E3265E" w:rsidRPr="0009020C" w:rsidTr="005C5941">
        <w:trPr>
          <w:trHeight w:val="629"/>
        </w:trPr>
        <w:tc>
          <w:tcPr>
            <w:tcW w:w="6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09020C" w:rsidRDefault="00E3265E" w:rsidP="00400F9A">
            <w:pPr>
              <w:ind w:left="108"/>
              <w:rPr>
                <w:rFonts w:ascii="Arial" w:hAnsi="Arial" w:cs="Arial"/>
              </w:rPr>
            </w:pPr>
            <w:r w:rsidRPr="0009020C">
              <w:rPr>
                <w:rFonts w:ascii="Arial" w:hAnsi="Arial" w:cs="Arial"/>
                <w:b/>
              </w:rPr>
              <w:lastRenderedPageBreak/>
              <w:t>AÑO</w:t>
            </w:r>
            <w:r w:rsidRPr="0009020C">
              <w:rPr>
                <w:rFonts w:ascii="Arial" w:eastAsia="Calibri"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09020C" w:rsidRDefault="00E3265E" w:rsidP="00400F9A">
            <w:pPr>
              <w:jc w:val="center"/>
              <w:rPr>
                <w:rFonts w:ascii="Arial" w:hAnsi="Arial" w:cs="Arial"/>
              </w:rPr>
            </w:pPr>
            <w:r w:rsidRPr="0009020C">
              <w:rPr>
                <w:rFonts w:ascii="Arial" w:hAnsi="Arial" w:cs="Arial"/>
                <w:b/>
              </w:rPr>
              <w:t>POTENCIAL SUFRAGANTES</w:t>
            </w:r>
            <w:r w:rsidRPr="0009020C">
              <w:rPr>
                <w:rFonts w:ascii="Arial" w:eastAsia="Calibri" w:hAnsi="Arial" w:cs="Arial"/>
                <w:color w:val="000000"/>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09020C" w:rsidRDefault="00E3265E" w:rsidP="00400F9A">
            <w:pPr>
              <w:jc w:val="center"/>
              <w:rPr>
                <w:rFonts w:ascii="Arial" w:hAnsi="Arial" w:cs="Arial"/>
              </w:rPr>
            </w:pPr>
            <w:r w:rsidRPr="0009020C">
              <w:rPr>
                <w:rFonts w:ascii="Arial" w:hAnsi="Arial" w:cs="Arial"/>
                <w:b/>
              </w:rPr>
              <w:t>CANTIDAD VOTANTES</w:t>
            </w:r>
            <w:r w:rsidRPr="0009020C">
              <w:rPr>
                <w:rFonts w:ascii="Arial" w:eastAsia="Calibri"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09020C" w:rsidRDefault="00E3265E" w:rsidP="00400F9A">
            <w:pPr>
              <w:jc w:val="center"/>
              <w:rPr>
                <w:rFonts w:ascii="Arial" w:hAnsi="Arial" w:cs="Arial"/>
              </w:rPr>
            </w:pPr>
            <w:r w:rsidRPr="0009020C">
              <w:rPr>
                <w:rFonts w:ascii="Arial" w:hAnsi="Arial" w:cs="Arial"/>
                <w:b/>
              </w:rPr>
              <w:t xml:space="preserve">ALCALDE MAYOR ELEGIDO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09020C" w:rsidRDefault="00E3265E" w:rsidP="00400F9A">
            <w:pPr>
              <w:jc w:val="center"/>
              <w:rPr>
                <w:rFonts w:ascii="Arial" w:hAnsi="Arial" w:cs="Arial"/>
              </w:rPr>
            </w:pPr>
            <w:r w:rsidRPr="0009020C">
              <w:rPr>
                <w:rFonts w:ascii="Arial" w:hAnsi="Arial" w:cs="Arial"/>
                <w:b/>
              </w:rPr>
              <w:t>VOTOS OBTENIDOS</w:t>
            </w:r>
          </w:p>
        </w:tc>
        <w:tc>
          <w:tcPr>
            <w:tcW w:w="15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09020C" w:rsidRDefault="00E3265E" w:rsidP="00400F9A">
            <w:pPr>
              <w:ind w:left="139"/>
              <w:rPr>
                <w:rFonts w:ascii="Arial" w:hAnsi="Arial" w:cs="Arial"/>
              </w:rPr>
            </w:pPr>
            <w:r w:rsidRPr="0009020C">
              <w:rPr>
                <w:rFonts w:ascii="Arial" w:hAnsi="Arial" w:cs="Arial"/>
                <w:b/>
              </w:rPr>
              <w:t xml:space="preserve">% SOBRE </w:t>
            </w:r>
          </w:p>
          <w:p w:rsidR="00E3265E" w:rsidRPr="0009020C" w:rsidRDefault="00E3265E" w:rsidP="00400F9A">
            <w:pPr>
              <w:ind w:left="94"/>
              <w:rPr>
                <w:rFonts w:ascii="Arial" w:hAnsi="Arial" w:cs="Arial"/>
              </w:rPr>
            </w:pPr>
            <w:r w:rsidRPr="0009020C">
              <w:rPr>
                <w:rFonts w:ascii="Arial" w:hAnsi="Arial" w:cs="Arial"/>
                <w:b/>
              </w:rPr>
              <w:t xml:space="preserve">CANTIDAD </w:t>
            </w:r>
          </w:p>
          <w:p w:rsidR="00E3265E" w:rsidRPr="0009020C" w:rsidRDefault="00E3265E" w:rsidP="00400F9A">
            <w:pPr>
              <w:ind w:left="74"/>
              <w:rPr>
                <w:rFonts w:ascii="Arial" w:hAnsi="Arial" w:cs="Arial"/>
              </w:rPr>
            </w:pPr>
            <w:r w:rsidRPr="0009020C">
              <w:rPr>
                <w:rFonts w:ascii="Arial" w:hAnsi="Arial" w:cs="Arial"/>
                <w:b/>
              </w:rPr>
              <w:t xml:space="preserve">VOTANTES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09020C" w:rsidRDefault="00E3265E" w:rsidP="00400F9A">
            <w:pPr>
              <w:ind w:left="142"/>
              <w:rPr>
                <w:rFonts w:ascii="Arial" w:hAnsi="Arial" w:cs="Arial"/>
              </w:rPr>
            </w:pPr>
            <w:r w:rsidRPr="0009020C">
              <w:rPr>
                <w:rFonts w:ascii="Arial" w:hAnsi="Arial" w:cs="Arial"/>
                <w:b/>
              </w:rPr>
              <w:t xml:space="preserve">% SOBRE </w:t>
            </w:r>
          </w:p>
          <w:p w:rsidR="00E3265E" w:rsidRPr="0009020C" w:rsidRDefault="00E3265E" w:rsidP="00400F9A">
            <w:pPr>
              <w:ind w:left="46"/>
              <w:rPr>
                <w:rFonts w:ascii="Arial" w:hAnsi="Arial" w:cs="Arial"/>
              </w:rPr>
            </w:pPr>
            <w:r w:rsidRPr="0009020C">
              <w:rPr>
                <w:rFonts w:ascii="Arial" w:hAnsi="Arial" w:cs="Arial"/>
                <w:b/>
              </w:rPr>
              <w:t xml:space="preserve">POTENCIAL </w:t>
            </w:r>
          </w:p>
          <w:p w:rsidR="00E3265E" w:rsidRPr="0009020C" w:rsidRDefault="00E3265E" w:rsidP="00400F9A">
            <w:pPr>
              <w:ind w:left="17"/>
              <w:rPr>
                <w:rFonts w:ascii="Arial" w:hAnsi="Arial" w:cs="Arial"/>
              </w:rPr>
            </w:pPr>
            <w:r w:rsidRPr="0009020C">
              <w:rPr>
                <w:rFonts w:ascii="Arial" w:hAnsi="Arial" w:cs="Arial"/>
                <w:b/>
              </w:rPr>
              <w:t>ELECTORAL</w:t>
            </w:r>
          </w:p>
        </w:tc>
      </w:tr>
      <w:tr w:rsidR="00E3265E" w:rsidRPr="0009020C" w:rsidTr="005C5941">
        <w:trPr>
          <w:trHeight w:val="218"/>
        </w:trPr>
        <w:tc>
          <w:tcPr>
            <w:tcW w:w="60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left="108"/>
              <w:rPr>
                <w:rFonts w:ascii="Arial" w:hAnsi="Arial" w:cs="Arial"/>
              </w:rPr>
            </w:pPr>
            <w:r w:rsidRPr="0009020C">
              <w:rPr>
                <w:rFonts w:ascii="Arial" w:hAnsi="Arial" w:cs="Arial"/>
              </w:rPr>
              <w:t>2003</w:t>
            </w:r>
            <w:r w:rsidRPr="0009020C">
              <w:rPr>
                <w:rFonts w:ascii="Arial" w:eastAsia="Calibri"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7"/>
              <w:jc w:val="center"/>
              <w:rPr>
                <w:rFonts w:ascii="Arial" w:hAnsi="Arial" w:cs="Arial"/>
              </w:rPr>
            </w:pPr>
            <w:r w:rsidRPr="0009020C">
              <w:rPr>
                <w:rFonts w:ascii="Arial" w:hAnsi="Arial" w:cs="Arial"/>
              </w:rPr>
              <w:t>3,922,818</w:t>
            </w:r>
            <w:r w:rsidRPr="0009020C">
              <w:rPr>
                <w:rFonts w:ascii="Arial" w:eastAsia="Calibri" w:hAnsi="Arial" w:cs="Arial"/>
                <w:color w:val="00000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2"/>
              <w:jc w:val="center"/>
              <w:rPr>
                <w:rFonts w:ascii="Arial" w:hAnsi="Arial" w:cs="Arial"/>
              </w:rPr>
            </w:pPr>
            <w:r w:rsidRPr="0009020C">
              <w:rPr>
                <w:rFonts w:ascii="Arial" w:hAnsi="Arial" w:cs="Arial"/>
              </w:rPr>
              <w:t>1,706,701</w:t>
            </w:r>
            <w:r w:rsidRPr="0009020C">
              <w:rPr>
                <w:rFonts w:ascii="Arial" w:eastAsia="Calibri"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2"/>
              <w:jc w:val="center"/>
              <w:rPr>
                <w:rFonts w:ascii="Arial" w:hAnsi="Arial" w:cs="Arial"/>
              </w:rPr>
            </w:pPr>
            <w:r w:rsidRPr="0009020C">
              <w:rPr>
                <w:rFonts w:ascii="Arial" w:hAnsi="Arial" w:cs="Arial"/>
              </w:rPr>
              <w:t xml:space="preserve">Luis E. Garzón </w:t>
            </w:r>
          </w:p>
        </w:tc>
        <w:tc>
          <w:tcPr>
            <w:tcW w:w="135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1"/>
              <w:jc w:val="center"/>
              <w:rPr>
                <w:rFonts w:ascii="Arial" w:hAnsi="Arial" w:cs="Arial"/>
              </w:rPr>
            </w:pPr>
            <w:r w:rsidRPr="0009020C">
              <w:rPr>
                <w:rFonts w:ascii="Arial" w:hAnsi="Arial" w:cs="Arial"/>
              </w:rPr>
              <w:t xml:space="preserve">970.466 </w:t>
            </w:r>
          </w:p>
        </w:tc>
        <w:tc>
          <w:tcPr>
            <w:tcW w:w="153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2"/>
              <w:jc w:val="center"/>
              <w:rPr>
                <w:rFonts w:ascii="Arial" w:hAnsi="Arial" w:cs="Arial"/>
                <w:b/>
              </w:rPr>
            </w:pPr>
            <w:r w:rsidRPr="0009020C">
              <w:rPr>
                <w:rFonts w:ascii="Arial" w:hAnsi="Arial" w:cs="Arial"/>
                <w:b/>
              </w:rPr>
              <w:t>48,3%</w:t>
            </w:r>
          </w:p>
        </w:tc>
        <w:tc>
          <w:tcPr>
            <w:tcW w:w="135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left="1"/>
              <w:jc w:val="center"/>
              <w:rPr>
                <w:rFonts w:ascii="Arial" w:hAnsi="Arial" w:cs="Arial"/>
                <w:b/>
              </w:rPr>
            </w:pPr>
            <w:r w:rsidRPr="0009020C">
              <w:rPr>
                <w:rFonts w:ascii="Arial" w:hAnsi="Arial" w:cs="Arial"/>
                <w:b/>
              </w:rPr>
              <w:t>24,7%</w:t>
            </w:r>
          </w:p>
        </w:tc>
      </w:tr>
      <w:tr w:rsidR="00E3265E" w:rsidRPr="0009020C" w:rsidTr="005C5941">
        <w:trPr>
          <w:trHeight w:val="216"/>
        </w:trPr>
        <w:tc>
          <w:tcPr>
            <w:tcW w:w="60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left="108"/>
              <w:rPr>
                <w:rFonts w:ascii="Arial" w:hAnsi="Arial" w:cs="Arial"/>
              </w:rPr>
            </w:pPr>
            <w:r w:rsidRPr="0009020C">
              <w:rPr>
                <w:rFonts w:ascii="Arial" w:hAnsi="Arial" w:cs="Arial"/>
              </w:rPr>
              <w:t>2007</w:t>
            </w:r>
            <w:r w:rsidRPr="0009020C">
              <w:rPr>
                <w:rFonts w:ascii="Arial" w:eastAsia="Calibri"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7"/>
              <w:jc w:val="center"/>
              <w:rPr>
                <w:rFonts w:ascii="Arial" w:hAnsi="Arial" w:cs="Arial"/>
              </w:rPr>
            </w:pPr>
            <w:r w:rsidRPr="0009020C">
              <w:rPr>
                <w:rFonts w:ascii="Arial" w:hAnsi="Arial" w:cs="Arial"/>
              </w:rPr>
              <w:t>4,378,026</w:t>
            </w:r>
            <w:r w:rsidRPr="0009020C">
              <w:rPr>
                <w:rFonts w:ascii="Arial" w:eastAsia="Calibri" w:hAnsi="Arial" w:cs="Arial"/>
                <w:color w:val="00000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2"/>
              <w:jc w:val="center"/>
              <w:rPr>
                <w:rFonts w:ascii="Arial" w:hAnsi="Arial" w:cs="Arial"/>
              </w:rPr>
            </w:pPr>
            <w:r w:rsidRPr="0009020C">
              <w:rPr>
                <w:rFonts w:ascii="Arial" w:hAnsi="Arial" w:cs="Arial"/>
              </w:rPr>
              <w:t>2,095,629</w:t>
            </w:r>
            <w:r w:rsidRPr="0009020C">
              <w:rPr>
                <w:rFonts w:ascii="Arial" w:eastAsia="Calibri"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5"/>
              <w:jc w:val="center"/>
              <w:rPr>
                <w:rFonts w:ascii="Arial" w:hAnsi="Arial" w:cs="Arial"/>
              </w:rPr>
            </w:pPr>
            <w:r w:rsidRPr="0009020C">
              <w:rPr>
                <w:rFonts w:ascii="Arial" w:hAnsi="Arial" w:cs="Arial"/>
              </w:rPr>
              <w:t xml:space="preserve">Samuel Moreno </w:t>
            </w:r>
          </w:p>
        </w:tc>
        <w:tc>
          <w:tcPr>
            <w:tcW w:w="135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1"/>
              <w:jc w:val="center"/>
              <w:rPr>
                <w:rFonts w:ascii="Arial" w:hAnsi="Arial" w:cs="Arial"/>
              </w:rPr>
            </w:pPr>
            <w:r w:rsidRPr="0009020C">
              <w:rPr>
                <w:rFonts w:ascii="Arial" w:hAnsi="Arial" w:cs="Arial"/>
              </w:rPr>
              <w:t xml:space="preserve">902.013 </w:t>
            </w:r>
          </w:p>
        </w:tc>
        <w:tc>
          <w:tcPr>
            <w:tcW w:w="153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left="1"/>
              <w:jc w:val="center"/>
              <w:rPr>
                <w:rFonts w:ascii="Arial" w:hAnsi="Arial" w:cs="Arial"/>
                <w:b/>
              </w:rPr>
            </w:pPr>
            <w:r w:rsidRPr="0009020C">
              <w:rPr>
                <w:rFonts w:ascii="Arial" w:hAnsi="Arial" w:cs="Arial"/>
                <w:b/>
              </w:rPr>
              <w:t>45,2%</w:t>
            </w:r>
          </w:p>
        </w:tc>
        <w:tc>
          <w:tcPr>
            <w:tcW w:w="135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1"/>
              <w:jc w:val="center"/>
              <w:rPr>
                <w:rFonts w:ascii="Arial" w:hAnsi="Arial" w:cs="Arial"/>
                <w:b/>
              </w:rPr>
            </w:pPr>
            <w:r w:rsidRPr="0009020C">
              <w:rPr>
                <w:rFonts w:ascii="Arial" w:hAnsi="Arial" w:cs="Arial"/>
                <w:b/>
              </w:rPr>
              <w:t>20,6%</w:t>
            </w:r>
          </w:p>
        </w:tc>
      </w:tr>
      <w:tr w:rsidR="00E3265E" w:rsidRPr="0009020C" w:rsidTr="005C5941">
        <w:trPr>
          <w:trHeight w:val="218"/>
        </w:trPr>
        <w:tc>
          <w:tcPr>
            <w:tcW w:w="60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left="108"/>
              <w:rPr>
                <w:rFonts w:ascii="Arial" w:hAnsi="Arial" w:cs="Arial"/>
              </w:rPr>
            </w:pPr>
            <w:r w:rsidRPr="0009020C">
              <w:rPr>
                <w:rFonts w:ascii="Arial" w:hAnsi="Arial" w:cs="Arial"/>
              </w:rPr>
              <w:t>2011</w:t>
            </w:r>
            <w:r w:rsidRPr="0009020C">
              <w:rPr>
                <w:rFonts w:ascii="Arial" w:eastAsia="Calibri"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7"/>
              <w:jc w:val="center"/>
              <w:rPr>
                <w:rFonts w:ascii="Arial" w:hAnsi="Arial" w:cs="Arial"/>
              </w:rPr>
            </w:pPr>
            <w:r w:rsidRPr="0009020C">
              <w:rPr>
                <w:rFonts w:ascii="Arial" w:hAnsi="Arial" w:cs="Arial"/>
              </w:rPr>
              <w:t>4,904,572</w:t>
            </w:r>
            <w:r w:rsidRPr="0009020C">
              <w:rPr>
                <w:rFonts w:ascii="Arial" w:eastAsia="Calibri" w:hAnsi="Arial" w:cs="Arial"/>
                <w:color w:val="00000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2"/>
              <w:jc w:val="center"/>
              <w:rPr>
                <w:rFonts w:ascii="Arial" w:hAnsi="Arial" w:cs="Arial"/>
              </w:rPr>
            </w:pPr>
            <w:r w:rsidRPr="0009020C">
              <w:rPr>
                <w:rFonts w:ascii="Arial" w:hAnsi="Arial" w:cs="Arial"/>
              </w:rPr>
              <w:t>2,325,374</w:t>
            </w:r>
            <w:r w:rsidRPr="0009020C">
              <w:rPr>
                <w:rFonts w:ascii="Arial" w:eastAsia="Calibri"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
              <w:jc w:val="center"/>
              <w:rPr>
                <w:rFonts w:ascii="Arial" w:hAnsi="Arial" w:cs="Arial"/>
              </w:rPr>
            </w:pPr>
            <w:r w:rsidRPr="0009020C">
              <w:rPr>
                <w:rFonts w:ascii="Arial" w:hAnsi="Arial" w:cs="Arial"/>
              </w:rPr>
              <w:t xml:space="preserve">Gustavo Petro </w:t>
            </w:r>
          </w:p>
        </w:tc>
        <w:tc>
          <w:tcPr>
            <w:tcW w:w="135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1"/>
              <w:jc w:val="center"/>
              <w:rPr>
                <w:rFonts w:ascii="Arial" w:hAnsi="Arial" w:cs="Arial"/>
              </w:rPr>
            </w:pPr>
            <w:r w:rsidRPr="0009020C">
              <w:rPr>
                <w:rFonts w:ascii="Arial" w:hAnsi="Arial" w:cs="Arial"/>
              </w:rPr>
              <w:t xml:space="preserve">723.157 </w:t>
            </w:r>
          </w:p>
        </w:tc>
        <w:tc>
          <w:tcPr>
            <w:tcW w:w="153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left="1"/>
              <w:jc w:val="center"/>
              <w:rPr>
                <w:rFonts w:ascii="Arial" w:hAnsi="Arial" w:cs="Arial"/>
                <w:b/>
              </w:rPr>
            </w:pPr>
            <w:r w:rsidRPr="0009020C">
              <w:rPr>
                <w:rFonts w:ascii="Arial" w:hAnsi="Arial" w:cs="Arial"/>
                <w:b/>
              </w:rPr>
              <w:t>32,2%</w:t>
            </w:r>
          </w:p>
        </w:tc>
        <w:tc>
          <w:tcPr>
            <w:tcW w:w="135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left="1"/>
              <w:jc w:val="center"/>
              <w:rPr>
                <w:rFonts w:ascii="Arial" w:hAnsi="Arial" w:cs="Arial"/>
                <w:b/>
              </w:rPr>
            </w:pPr>
            <w:r w:rsidRPr="0009020C">
              <w:rPr>
                <w:rFonts w:ascii="Arial" w:hAnsi="Arial" w:cs="Arial"/>
                <w:b/>
              </w:rPr>
              <w:t>14,7%</w:t>
            </w:r>
          </w:p>
        </w:tc>
      </w:tr>
      <w:tr w:rsidR="00E3265E" w:rsidRPr="0009020C" w:rsidTr="005C5941">
        <w:trPr>
          <w:trHeight w:val="216"/>
        </w:trPr>
        <w:tc>
          <w:tcPr>
            <w:tcW w:w="60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left="108"/>
              <w:rPr>
                <w:rFonts w:ascii="Arial" w:hAnsi="Arial" w:cs="Arial"/>
              </w:rPr>
            </w:pPr>
            <w:r w:rsidRPr="0009020C">
              <w:rPr>
                <w:rFonts w:ascii="Arial" w:hAnsi="Arial" w:cs="Arial"/>
              </w:rPr>
              <w:t>2015</w:t>
            </w:r>
            <w:r w:rsidRPr="0009020C">
              <w:rPr>
                <w:rFonts w:ascii="Arial" w:eastAsia="Calibri" w:hAnsi="Arial" w:cs="Arial"/>
                <w:color w:val="000000"/>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7"/>
              <w:jc w:val="center"/>
              <w:rPr>
                <w:rFonts w:ascii="Arial" w:hAnsi="Arial" w:cs="Arial"/>
              </w:rPr>
            </w:pPr>
            <w:r w:rsidRPr="0009020C">
              <w:rPr>
                <w:rFonts w:ascii="Arial" w:hAnsi="Arial" w:cs="Arial"/>
              </w:rPr>
              <w:t>5,453,086</w:t>
            </w:r>
            <w:r w:rsidRPr="0009020C">
              <w:rPr>
                <w:rFonts w:ascii="Arial" w:eastAsia="Calibri" w:hAnsi="Arial" w:cs="Arial"/>
                <w:color w:val="00000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2"/>
              <w:jc w:val="center"/>
              <w:rPr>
                <w:rFonts w:ascii="Arial" w:hAnsi="Arial" w:cs="Arial"/>
              </w:rPr>
            </w:pPr>
            <w:r w:rsidRPr="0009020C">
              <w:rPr>
                <w:rFonts w:ascii="Arial" w:hAnsi="Arial" w:cs="Arial"/>
              </w:rPr>
              <w:t>2,811,209</w:t>
            </w:r>
            <w:r w:rsidRPr="0009020C">
              <w:rPr>
                <w:rFonts w:ascii="Arial" w:eastAsia="Calibri" w:hAnsi="Arial" w:cs="Arial"/>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2"/>
              <w:jc w:val="center"/>
              <w:rPr>
                <w:rFonts w:ascii="Arial" w:hAnsi="Arial" w:cs="Arial"/>
              </w:rPr>
            </w:pPr>
            <w:r w:rsidRPr="0009020C">
              <w:rPr>
                <w:rFonts w:ascii="Arial" w:hAnsi="Arial" w:cs="Arial"/>
              </w:rPr>
              <w:t xml:space="preserve">Enrique Peñalosa </w:t>
            </w:r>
          </w:p>
        </w:tc>
        <w:tc>
          <w:tcPr>
            <w:tcW w:w="135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1"/>
              <w:jc w:val="center"/>
              <w:rPr>
                <w:rFonts w:ascii="Arial" w:hAnsi="Arial" w:cs="Arial"/>
              </w:rPr>
            </w:pPr>
            <w:r w:rsidRPr="0009020C">
              <w:rPr>
                <w:rFonts w:ascii="Arial" w:hAnsi="Arial" w:cs="Arial"/>
              </w:rPr>
              <w:t xml:space="preserve">903.764 </w:t>
            </w:r>
          </w:p>
        </w:tc>
        <w:tc>
          <w:tcPr>
            <w:tcW w:w="153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2"/>
              <w:jc w:val="center"/>
              <w:rPr>
                <w:rFonts w:ascii="Arial" w:hAnsi="Arial" w:cs="Arial"/>
                <w:b/>
              </w:rPr>
            </w:pPr>
            <w:r w:rsidRPr="0009020C">
              <w:rPr>
                <w:rFonts w:ascii="Arial" w:hAnsi="Arial" w:cs="Arial"/>
                <w:b/>
              </w:rPr>
              <w:t>33,1%</w:t>
            </w:r>
          </w:p>
        </w:tc>
        <w:tc>
          <w:tcPr>
            <w:tcW w:w="135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left="1"/>
              <w:jc w:val="center"/>
              <w:rPr>
                <w:rFonts w:ascii="Arial" w:hAnsi="Arial" w:cs="Arial"/>
                <w:b/>
              </w:rPr>
            </w:pPr>
            <w:r w:rsidRPr="0009020C">
              <w:rPr>
                <w:rFonts w:ascii="Arial" w:hAnsi="Arial" w:cs="Arial"/>
                <w:b/>
              </w:rPr>
              <w:t>16,5%</w:t>
            </w:r>
          </w:p>
        </w:tc>
      </w:tr>
    </w:tbl>
    <w:p w:rsidR="00E3265E" w:rsidRPr="0009020C" w:rsidRDefault="00E3265E" w:rsidP="00400F9A">
      <w:pPr>
        <w:spacing w:after="0" w:line="240" w:lineRule="auto"/>
        <w:jc w:val="both"/>
        <w:rPr>
          <w:rFonts w:ascii="Arial" w:hAnsi="Arial" w:cs="Arial"/>
          <w:sz w:val="24"/>
          <w:szCs w:val="24"/>
        </w:rPr>
      </w:pP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Estas cifras son reveladoras en cuanto a la magnitud del problema de legitimidad y representatividad de la figura del Alcalde Mayor de Bogotá: </w:t>
      </w: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numPr>
          <w:ilvl w:val="0"/>
          <w:numId w:val="9"/>
        </w:numPr>
        <w:spacing w:after="0" w:line="240" w:lineRule="auto"/>
        <w:jc w:val="both"/>
        <w:rPr>
          <w:rFonts w:ascii="Arial" w:hAnsi="Arial" w:cs="Arial"/>
          <w:sz w:val="24"/>
          <w:szCs w:val="24"/>
        </w:rPr>
      </w:pPr>
      <w:r w:rsidRPr="0009020C">
        <w:rPr>
          <w:rFonts w:ascii="Arial" w:hAnsi="Arial" w:cs="Arial"/>
          <w:sz w:val="24"/>
          <w:szCs w:val="24"/>
        </w:rPr>
        <w:t xml:space="preserve">En una ciudad de 8.181.047 habitantes (DANE) y 5.702.805 ciudadanos aptos para votar (RNEC), un Alcalde Mayor de Bogotá </w:t>
      </w:r>
      <w:r w:rsidRPr="0009020C">
        <w:rPr>
          <w:rFonts w:ascii="Arial" w:hAnsi="Arial" w:cs="Arial"/>
          <w:sz w:val="24"/>
          <w:szCs w:val="24"/>
          <w:u w:val="single"/>
        </w:rPr>
        <w:t>nunca ha obtenido más de un millón de</w:t>
      </w:r>
      <w:r w:rsidRPr="0009020C">
        <w:rPr>
          <w:rFonts w:ascii="Arial" w:hAnsi="Arial" w:cs="Arial"/>
          <w:sz w:val="24"/>
          <w:szCs w:val="24"/>
        </w:rPr>
        <w:t xml:space="preserve"> </w:t>
      </w:r>
      <w:r w:rsidRPr="0009020C">
        <w:rPr>
          <w:rFonts w:ascii="Arial" w:hAnsi="Arial" w:cs="Arial"/>
          <w:sz w:val="24"/>
          <w:szCs w:val="24"/>
          <w:u w:val="single"/>
        </w:rPr>
        <w:t>votos</w:t>
      </w:r>
      <w:r w:rsidRPr="0009020C">
        <w:rPr>
          <w:rFonts w:ascii="Arial" w:hAnsi="Arial" w:cs="Arial"/>
          <w:sz w:val="24"/>
          <w:szCs w:val="24"/>
        </w:rPr>
        <w:t>, es decir con menos de la (1/4) parte del potencial electoral.</w:t>
      </w:r>
    </w:p>
    <w:p w:rsidR="00687756" w:rsidRPr="0009020C" w:rsidRDefault="00687756" w:rsidP="00400F9A">
      <w:pPr>
        <w:spacing w:after="0" w:line="240" w:lineRule="auto"/>
        <w:ind w:left="705"/>
        <w:jc w:val="both"/>
        <w:rPr>
          <w:rFonts w:ascii="Arial" w:hAnsi="Arial" w:cs="Arial"/>
          <w:sz w:val="24"/>
          <w:szCs w:val="24"/>
        </w:rPr>
      </w:pPr>
    </w:p>
    <w:p w:rsidR="00E3265E" w:rsidRPr="0009020C" w:rsidRDefault="00E3265E" w:rsidP="00400F9A">
      <w:pPr>
        <w:spacing w:after="0" w:line="240" w:lineRule="auto"/>
        <w:ind w:left="705"/>
        <w:jc w:val="both"/>
        <w:rPr>
          <w:rFonts w:ascii="Arial" w:hAnsi="Arial" w:cs="Arial"/>
          <w:sz w:val="24"/>
          <w:szCs w:val="24"/>
        </w:rPr>
      </w:pPr>
    </w:p>
    <w:p w:rsidR="00E3265E" w:rsidRPr="0009020C" w:rsidRDefault="00E3265E" w:rsidP="00400F9A">
      <w:pPr>
        <w:numPr>
          <w:ilvl w:val="0"/>
          <w:numId w:val="9"/>
        </w:numPr>
        <w:spacing w:after="0" w:line="240" w:lineRule="auto"/>
        <w:jc w:val="both"/>
        <w:rPr>
          <w:rFonts w:ascii="Arial" w:hAnsi="Arial" w:cs="Arial"/>
          <w:sz w:val="24"/>
          <w:szCs w:val="24"/>
        </w:rPr>
      </w:pPr>
      <w:r w:rsidRPr="0009020C">
        <w:rPr>
          <w:rFonts w:ascii="Arial" w:hAnsi="Arial" w:cs="Arial"/>
          <w:sz w:val="24"/>
          <w:szCs w:val="24"/>
        </w:rPr>
        <w:t xml:space="preserve">Los alcaldes de Bogotá elegidos en las últimas cuatro elecciones tan solo han logrado obtener el real apoyo electoral entre el 14% y el 25% del total de ciudadanos aptos para votar. </w:t>
      </w:r>
    </w:p>
    <w:p w:rsidR="00687756" w:rsidRPr="0009020C" w:rsidRDefault="00687756" w:rsidP="00400F9A">
      <w:pPr>
        <w:spacing w:after="0" w:line="240" w:lineRule="auto"/>
        <w:ind w:left="705"/>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numPr>
          <w:ilvl w:val="0"/>
          <w:numId w:val="9"/>
        </w:numPr>
        <w:spacing w:after="0" w:line="240" w:lineRule="auto"/>
        <w:jc w:val="both"/>
        <w:rPr>
          <w:rFonts w:ascii="Arial" w:hAnsi="Arial" w:cs="Arial"/>
          <w:sz w:val="24"/>
          <w:szCs w:val="24"/>
        </w:rPr>
      </w:pPr>
      <w:r w:rsidRPr="0009020C">
        <w:rPr>
          <w:rFonts w:ascii="Arial" w:hAnsi="Arial" w:cs="Arial"/>
          <w:sz w:val="24"/>
          <w:szCs w:val="24"/>
        </w:rPr>
        <w:t>En las elecciones observadas, ningún alcalde obtuvo la mitad más uno de la votación total, lo cual demuestra la tendencia a la dispersión de estas contiendas electorales.</w:t>
      </w:r>
    </w:p>
    <w:p w:rsidR="00687756" w:rsidRPr="0009020C" w:rsidRDefault="00687756" w:rsidP="00400F9A">
      <w:pPr>
        <w:spacing w:after="0" w:line="240" w:lineRule="auto"/>
        <w:ind w:left="705"/>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 </w:t>
      </w: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Como se mostrará en la siguiente sección, esta tendencia, combinada con la reciente flexibilización de los requisitos para ejercer la figura de Revocatoria de Mandato, arrojan a la ciudad a un permanente estado de polarización e inestabilidad política e institucional. </w:t>
      </w: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pStyle w:val="Prrafodelista"/>
        <w:numPr>
          <w:ilvl w:val="1"/>
          <w:numId w:val="5"/>
        </w:numPr>
        <w:spacing w:after="0" w:line="240" w:lineRule="auto"/>
        <w:jc w:val="both"/>
        <w:rPr>
          <w:rFonts w:ascii="Arial" w:hAnsi="Arial" w:cs="Arial"/>
          <w:i/>
          <w:sz w:val="24"/>
          <w:szCs w:val="24"/>
        </w:rPr>
      </w:pPr>
      <w:r w:rsidRPr="0009020C">
        <w:rPr>
          <w:rFonts w:ascii="Arial" w:hAnsi="Arial" w:cs="Arial"/>
          <w:b/>
          <w:sz w:val="24"/>
          <w:szCs w:val="24"/>
        </w:rPr>
        <w:t>La revocatoria del mandato combinada con la baja representatividad de un gobernante</w:t>
      </w:r>
      <w:r w:rsidRPr="0009020C">
        <w:rPr>
          <w:rFonts w:ascii="Arial" w:hAnsi="Arial" w:cs="Arial"/>
          <w:i/>
          <w:sz w:val="24"/>
          <w:szCs w:val="24"/>
        </w:rPr>
        <w:t>.</w:t>
      </w:r>
    </w:p>
    <w:p w:rsidR="00E3265E" w:rsidRPr="0009020C" w:rsidRDefault="00E3265E" w:rsidP="00400F9A">
      <w:pPr>
        <w:pStyle w:val="Prrafodelista"/>
        <w:spacing w:after="0" w:line="240" w:lineRule="auto"/>
        <w:jc w:val="both"/>
        <w:rPr>
          <w:rFonts w:ascii="Arial" w:hAnsi="Arial" w:cs="Arial"/>
          <w:i/>
          <w:sz w:val="24"/>
          <w:szCs w:val="24"/>
        </w:rPr>
      </w:pP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La reglamentación de los mecanismos de participación ciudadana regulados por la Ley 134 de 1994, ha sido modificada por la Ley 741 de 2002 y la Ley Estatutaria 1757 de 2015. El siguiente cuadro comparativo muestra los cambios introducidos a la figura de revocatoria del mandato, los cuales han buscado facilitar la aplicación de la figura: </w:t>
      </w:r>
    </w:p>
    <w:p w:rsidR="00687756" w:rsidRDefault="00687756" w:rsidP="00400F9A">
      <w:pPr>
        <w:spacing w:after="0" w:line="240" w:lineRule="auto"/>
        <w:jc w:val="both"/>
        <w:rPr>
          <w:rFonts w:ascii="Arial" w:hAnsi="Arial" w:cs="Arial"/>
          <w:sz w:val="24"/>
          <w:szCs w:val="24"/>
        </w:rPr>
      </w:pPr>
    </w:p>
    <w:p w:rsidR="0010013A" w:rsidRDefault="0010013A" w:rsidP="00400F9A">
      <w:pPr>
        <w:spacing w:after="0" w:line="240" w:lineRule="auto"/>
        <w:jc w:val="both"/>
        <w:rPr>
          <w:rFonts w:ascii="Arial" w:hAnsi="Arial" w:cs="Arial"/>
          <w:sz w:val="24"/>
          <w:szCs w:val="24"/>
        </w:rPr>
      </w:pPr>
    </w:p>
    <w:p w:rsidR="0010013A" w:rsidRPr="0009020C" w:rsidRDefault="0010013A" w:rsidP="00400F9A">
      <w:pPr>
        <w:spacing w:after="0" w:line="240" w:lineRule="auto"/>
        <w:jc w:val="both"/>
        <w:rPr>
          <w:rFonts w:ascii="Arial" w:hAnsi="Arial" w:cs="Arial"/>
          <w:sz w:val="24"/>
          <w:szCs w:val="24"/>
        </w:rPr>
      </w:pPr>
    </w:p>
    <w:p w:rsidR="00AC3D67" w:rsidRPr="0009020C" w:rsidRDefault="00AC3D67" w:rsidP="00400F9A">
      <w:pPr>
        <w:spacing w:after="0" w:line="240" w:lineRule="auto"/>
        <w:jc w:val="both"/>
        <w:rPr>
          <w:rFonts w:ascii="Arial" w:hAnsi="Arial" w:cs="Arial"/>
          <w:sz w:val="24"/>
          <w:szCs w:val="24"/>
        </w:rPr>
      </w:pPr>
    </w:p>
    <w:tbl>
      <w:tblPr>
        <w:tblW w:w="9602" w:type="dxa"/>
        <w:tblInd w:w="113" w:type="dxa"/>
        <w:tblCellMar>
          <w:top w:w="7" w:type="dxa"/>
          <w:right w:w="51" w:type="dxa"/>
        </w:tblCellMar>
        <w:tblLook w:val="04A0" w:firstRow="1" w:lastRow="0" w:firstColumn="1" w:lastColumn="0" w:noHBand="0" w:noVBand="1"/>
      </w:tblPr>
      <w:tblGrid>
        <w:gridCol w:w="4922"/>
        <w:gridCol w:w="4680"/>
      </w:tblGrid>
      <w:tr w:rsidR="00E3265E" w:rsidRPr="0009020C" w:rsidTr="00A4775D">
        <w:trPr>
          <w:trHeight w:val="240"/>
        </w:trPr>
        <w:tc>
          <w:tcPr>
            <w:tcW w:w="49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09020C" w:rsidRDefault="00E3265E" w:rsidP="00400F9A">
            <w:pPr>
              <w:spacing w:after="0" w:line="240" w:lineRule="auto"/>
              <w:jc w:val="center"/>
              <w:rPr>
                <w:rFonts w:ascii="Arial" w:hAnsi="Arial" w:cs="Arial"/>
                <w:lang w:val="en-US"/>
              </w:rPr>
            </w:pPr>
            <w:r w:rsidRPr="0009020C">
              <w:rPr>
                <w:rFonts w:ascii="Arial" w:hAnsi="Arial" w:cs="Arial"/>
                <w:b/>
                <w:lang w:val="en-US"/>
              </w:rPr>
              <w:lastRenderedPageBreak/>
              <w:t>LEY 131 DE 1994</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09020C" w:rsidRDefault="00E3265E" w:rsidP="00400F9A">
            <w:pPr>
              <w:spacing w:after="0" w:line="240" w:lineRule="auto"/>
              <w:jc w:val="center"/>
              <w:rPr>
                <w:rFonts w:ascii="Arial" w:hAnsi="Arial" w:cs="Arial"/>
                <w:lang w:val="en-US"/>
              </w:rPr>
            </w:pPr>
            <w:r w:rsidRPr="0009020C">
              <w:rPr>
                <w:rFonts w:ascii="Arial" w:hAnsi="Arial" w:cs="Arial"/>
                <w:b/>
                <w:lang w:val="en-US"/>
              </w:rPr>
              <w:t>LEY 741 DE 2002</w:t>
            </w:r>
          </w:p>
        </w:tc>
      </w:tr>
      <w:tr w:rsidR="00E3265E" w:rsidRPr="0009020C" w:rsidTr="00400F9A">
        <w:trPr>
          <w:trHeight w:val="1406"/>
        </w:trPr>
        <w:tc>
          <w:tcPr>
            <w:tcW w:w="4922"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spacing w:after="0" w:line="240" w:lineRule="auto"/>
              <w:jc w:val="both"/>
              <w:rPr>
                <w:rFonts w:ascii="Arial" w:hAnsi="Arial" w:cs="Arial"/>
                <w:b/>
              </w:rPr>
            </w:pPr>
            <w:r w:rsidRPr="0009020C">
              <w:rPr>
                <w:rFonts w:ascii="Arial" w:hAnsi="Arial" w:cs="Arial"/>
                <w:b/>
              </w:rPr>
              <w:t xml:space="preserve"> </w:t>
            </w:r>
          </w:p>
          <w:p w:rsidR="00E3265E" w:rsidRPr="0009020C" w:rsidRDefault="00E3265E" w:rsidP="00400F9A">
            <w:pPr>
              <w:spacing w:after="0" w:line="240" w:lineRule="auto"/>
              <w:jc w:val="both"/>
              <w:rPr>
                <w:rFonts w:ascii="Arial" w:hAnsi="Arial" w:cs="Arial"/>
              </w:rPr>
            </w:pPr>
            <w:r w:rsidRPr="0009020C">
              <w:rPr>
                <w:rFonts w:ascii="Arial" w:hAnsi="Arial" w:cs="Arial"/>
                <w:b/>
              </w:rPr>
              <w:t xml:space="preserve">ARTÍCULO 7º. </w:t>
            </w:r>
            <w:r w:rsidRPr="0009020C">
              <w:rPr>
                <w:rFonts w:ascii="Arial" w:hAnsi="Arial" w:cs="Arial"/>
              </w:rPr>
              <w:t xml:space="preserve">La revocatoria del mandato procederá, siempre y cuando se surtan los siguientes requisitos: </w:t>
            </w:r>
          </w:p>
          <w:p w:rsidR="00E3265E" w:rsidRPr="0009020C" w:rsidRDefault="00E3265E"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p>
          <w:p w:rsidR="00E3265E" w:rsidRPr="0009020C" w:rsidRDefault="00E3265E" w:rsidP="00400F9A">
            <w:pPr>
              <w:numPr>
                <w:ilvl w:val="0"/>
                <w:numId w:val="8"/>
              </w:numPr>
              <w:spacing w:after="0" w:line="240" w:lineRule="auto"/>
              <w:jc w:val="both"/>
              <w:rPr>
                <w:rFonts w:ascii="Arial" w:hAnsi="Arial" w:cs="Arial"/>
              </w:rPr>
            </w:pPr>
            <w:r w:rsidRPr="0009020C">
              <w:rPr>
                <w:rFonts w:ascii="Arial" w:hAnsi="Arial" w:cs="Arial"/>
              </w:rPr>
              <w:t xml:space="preserve">Haber transcurrido no menos de un año, contado a partir del momento de la posesión del respectivo mandatario. </w:t>
            </w:r>
          </w:p>
          <w:p w:rsidR="00E3265E" w:rsidRPr="0009020C" w:rsidRDefault="00E3265E" w:rsidP="00400F9A">
            <w:pPr>
              <w:spacing w:after="0" w:line="240" w:lineRule="auto"/>
              <w:jc w:val="both"/>
              <w:rPr>
                <w:rFonts w:ascii="Arial" w:hAnsi="Arial" w:cs="Arial"/>
              </w:rPr>
            </w:pPr>
          </w:p>
          <w:p w:rsidR="00E3265E" w:rsidRPr="0009020C" w:rsidRDefault="00E3265E" w:rsidP="00400F9A">
            <w:pPr>
              <w:numPr>
                <w:ilvl w:val="0"/>
                <w:numId w:val="8"/>
              </w:numPr>
              <w:spacing w:after="0" w:line="240" w:lineRule="auto"/>
              <w:jc w:val="both"/>
              <w:rPr>
                <w:rFonts w:ascii="Arial" w:hAnsi="Arial" w:cs="Arial"/>
              </w:rPr>
            </w:pPr>
            <w:r w:rsidRPr="0009020C">
              <w:rPr>
                <w:rFonts w:ascii="Arial" w:hAnsi="Arial" w:cs="Arial"/>
              </w:rPr>
              <w:t xml:space="preserve">Mediar por escrito, ante la Registraduría Nacional, solicitud de convocatoria a pronunciamiento popular para revocatoria, mediante un memorial que suscriban los ciudadanos que hayan sufragado en la jornada electoral que escogió al respectivo mandatario, en un número no inferior al 40% del total de votos válidos emitidos. </w:t>
            </w:r>
          </w:p>
          <w:p w:rsidR="00E3265E" w:rsidRPr="0009020C" w:rsidRDefault="00E3265E"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i/>
              </w:rPr>
            </w:pPr>
            <w:r w:rsidRPr="0009020C">
              <w:rPr>
                <w:rFonts w:ascii="Arial" w:hAnsi="Arial" w:cs="Arial"/>
                <w:i/>
                <w:u w:val="single"/>
              </w:rPr>
              <w:t>PARAGRAFO. La Registraduría de la</w:t>
            </w:r>
            <w:r w:rsidRPr="0009020C">
              <w:rPr>
                <w:rFonts w:ascii="Arial" w:hAnsi="Arial" w:cs="Arial"/>
                <w:i/>
              </w:rPr>
              <w:t xml:space="preserve"> </w:t>
            </w:r>
            <w:r w:rsidRPr="0009020C">
              <w:rPr>
                <w:rFonts w:ascii="Arial" w:hAnsi="Arial" w:cs="Arial"/>
                <w:i/>
                <w:u w:val="single"/>
              </w:rPr>
              <w:t>respectiva entidad territorial certificará, en un</w:t>
            </w:r>
            <w:r w:rsidRPr="0009020C">
              <w:rPr>
                <w:rFonts w:ascii="Arial" w:hAnsi="Arial" w:cs="Arial"/>
                <w:i/>
              </w:rPr>
              <w:t xml:space="preserve"> </w:t>
            </w:r>
            <w:r w:rsidRPr="0009020C">
              <w:rPr>
                <w:rFonts w:ascii="Arial" w:hAnsi="Arial" w:cs="Arial"/>
                <w:i/>
                <w:u w:val="single"/>
              </w:rPr>
              <w:t>lapso no mayor de 30 días, que las cédulas de</w:t>
            </w:r>
            <w:r w:rsidRPr="0009020C">
              <w:rPr>
                <w:rFonts w:ascii="Arial" w:hAnsi="Arial" w:cs="Arial"/>
                <w:i/>
              </w:rPr>
              <w:t xml:space="preserve"> </w:t>
            </w:r>
            <w:r w:rsidRPr="0009020C">
              <w:rPr>
                <w:rFonts w:ascii="Arial" w:hAnsi="Arial" w:cs="Arial"/>
                <w:i/>
                <w:u w:val="single"/>
              </w:rPr>
              <w:t>quienes firman el memorial, correspondan a</w:t>
            </w:r>
            <w:r w:rsidRPr="0009020C">
              <w:rPr>
                <w:rFonts w:ascii="Arial" w:hAnsi="Arial" w:cs="Arial"/>
                <w:i/>
              </w:rPr>
              <w:t xml:space="preserve"> </w:t>
            </w:r>
            <w:r w:rsidRPr="0009020C">
              <w:rPr>
                <w:rFonts w:ascii="Arial" w:hAnsi="Arial" w:cs="Arial"/>
                <w:i/>
                <w:u w:val="single"/>
              </w:rPr>
              <w:t>ciudadanos que votaron en las respectivas</w:t>
            </w:r>
            <w:r w:rsidRPr="0009020C">
              <w:rPr>
                <w:rFonts w:ascii="Arial" w:hAnsi="Arial" w:cs="Arial"/>
                <w:i/>
              </w:rPr>
              <w:t xml:space="preserve"> </w:t>
            </w:r>
            <w:r w:rsidRPr="0009020C">
              <w:rPr>
                <w:rFonts w:ascii="Arial" w:hAnsi="Arial" w:cs="Arial"/>
                <w:i/>
                <w:u w:val="single"/>
              </w:rPr>
              <w:t>elecciones.</w:t>
            </w:r>
            <w:r w:rsidRPr="0009020C">
              <w:rPr>
                <w:rFonts w:ascii="Arial" w:hAnsi="Arial" w:cs="Arial"/>
                <w:i/>
              </w:rPr>
              <w:t xml:space="preserve">  </w:t>
            </w:r>
          </w:p>
          <w:p w:rsidR="00E3265E" w:rsidRPr="0009020C" w:rsidRDefault="00E3265E" w:rsidP="00400F9A">
            <w:pPr>
              <w:spacing w:after="0" w:line="240" w:lineRule="auto"/>
              <w:jc w:val="both"/>
              <w:rPr>
                <w:rFonts w:ascii="Arial" w:hAnsi="Arial" w:cs="Arial"/>
              </w:rPr>
            </w:pPr>
          </w:p>
        </w:tc>
        <w:tc>
          <w:tcPr>
            <w:tcW w:w="468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spacing w:after="0" w:line="240" w:lineRule="auto"/>
              <w:jc w:val="both"/>
              <w:rPr>
                <w:rFonts w:ascii="Arial" w:hAnsi="Arial" w:cs="Arial"/>
              </w:rPr>
            </w:pPr>
            <w:r w:rsidRPr="0009020C">
              <w:rPr>
                <w:rFonts w:ascii="Arial" w:hAnsi="Arial" w:cs="Arial"/>
              </w:rPr>
              <w:t xml:space="preserve"> </w:t>
            </w:r>
          </w:p>
          <w:p w:rsidR="00E3265E" w:rsidRPr="0009020C" w:rsidRDefault="00E3265E" w:rsidP="00400F9A">
            <w:pPr>
              <w:spacing w:after="0" w:line="240" w:lineRule="auto"/>
              <w:jc w:val="both"/>
              <w:rPr>
                <w:rFonts w:ascii="Arial" w:hAnsi="Arial" w:cs="Arial"/>
              </w:rPr>
            </w:pPr>
            <w:r w:rsidRPr="0009020C">
              <w:rPr>
                <w:rFonts w:ascii="Arial" w:hAnsi="Arial" w:cs="Arial"/>
                <w:b/>
              </w:rPr>
              <w:t>ARTÍCULO 1o.</w:t>
            </w:r>
            <w:r w:rsidRPr="0009020C">
              <w:rPr>
                <w:rFonts w:ascii="Arial" w:hAnsi="Arial" w:cs="Arial"/>
              </w:rPr>
              <w:t xml:space="preserve"> Los artículos 7o. de la Ley 131 de 1994 y 64 de la Ley 134 de 1994, quedarán así: </w:t>
            </w:r>
          </w:p>
          <w:p w:rsidR="00E3265E" w:rsidRPr="0009020C" w:rsidRDefault="00E3265E"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"La revocatoria del mandato procederá, siempre y cuando se surtan los siguientes requisitos: </w:t>
            </w:r>
          </w:p>
          <w:p w:rsidR="00E3265E" w:rsidRPr="0009020C" w:rsidRDefault="00E3265E"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"1. Haber transcurrido no menos de un año, contado a partir del momento de la posesión del respectivo alcalde o gobernador. </w:t>
            </w:r>
          </w:p>
          <w:p w:rsidR="00E3265E" w:rsidRPr="0009020C" w:rsidRDefault="00E3265E"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"2. Mediar por escrito, ante la Registraduría Nacional, solicitud de convocatoria a pronunciamiento popular para revocatoria, mediante un memorial que suscriban los ciudadanos en número no inferior al 40% del total de votos que obtuvo el elegido". </w:t>
            </w:r>
          </w:p>
          <w:p w:rsidR="00E3265E" w:rsidRPr="0009020C" w:rsidRDefault="00E3265E" w:rsidP="00400F9A">
            <w:pPr>
              <w:spacing w:after="0" w:line="240" w:lineRule="auto"/>
              <w:jc w:val="both"/>
              <w:rPr>
                <w:rFonts w:ascii="Arial" w:hAnsi="Arial" w:cs="Arial"/>
              </w:rPr>
            </w:pPr>
          </w:p>
        </w:tc>
      </w:tr>
      <w:tr w:rsidR="00E3265E" w:rsidRPr="0009020C" w:rsidTr="00A4775D">
        <w:trPr>
          <w:trHeight w:val="2666"/>
        </w:trPr>
        <w:tc>
          <w:tcPr>
            <w:tcW w:w="4922"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spacing w:after="0" w:line="240" w:lineRule="auto"/>
              <w:jc w:val="both"/>
              <w:rPr>
                <w:rFonts w:ascii="Arial" w:hAnsi="Arial" w:cs="Arial"/>
                <w:b/>
              </w:rPr>
            </w:pPr>
            <w:r w:rsidRPr="0009020C">
              <w:rPr>
                <w:rFonts w:ascii="Arial" w:hAnsi="Arial" w:cs="Arial"/>
              </w:rPr>
              <w:t xml:space="preserve"> </w:t>
            </w:r>
            <w:r w:rsidRPr="0009020C">
              <w:rPr>
                <w:rFonts w:ascii="Arial" w:hAnsi="Arial" w:cs="Arial"/>
                <w:b/>
              </w:rPr>
              <w:t xml:space="preserve">ARTÍCULO 11. </w:t>
            </w:r>
            <w:r w:rsidRPr="0009020C">
              <w:rPr>
                <w:rFonts w:ascii="Arial" w:hAnsi="Arial" w:cs="Arial"/>
              </w:rPr>
              <w:t xml:space="preserve">Sólo para efectos del voto programático, procederá la revocatoria del mandato para gobernadores y alcaldes al ser ésta aprobada en el pronunciamiento popular por un número de votos no inferior al 60% de los ciudadanos que participen en la respectiva convocatoria, siempre que el número de sufragios </w:t>
            </w:r>
            <w:r w:rsidRPr="0009020C">
              <w:rPr>
                <w:rFonts w:ascii="Arial" w:hAnsi="Arial" w:cs="Arial"/>
                <w:i/>
                <w:u w:val="single"/>
              </w:rPr>
              <w:t>no sea inferior al 60% de la votación</w:t>
            </w:r>
            <w:r w:rsidRPr="0009020C">
              <w:rPr>
                <w:rFonts w:ascii="Arial" w:hAnsi="Arial" w:cs="Arial"/>
              </w:rPr>
              <w:t xml:space="preserve"> registrada el día en que se eligió el mandatario, y únicamente podrán sufragar quienes lo hayan hecho en la jornada electoral en la cual se eligió el respectivo gobernador o alcalde. </w:t>
            </w: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 </w:t>
            </w:r>
          </w:p>
        </w:tc>
        <w:tc>
          <w:tcPr>
            <w:tcW w:w="468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spacing w:after="0" w:line="240" w:lineRule="auto"/>
              <w:jc w:val="both"/>
              <w:rPr>
                <w:rFonts w:ascii="Arial" w:hAnsi="Arial" w:cs="Arial"/>
              </w:rPr>
            </w:pPr>
            <w:r w:rsidRPr="0009020C">
              <w:rPr>
                <w:rFonts w:ascii="Arial" w:hAnsi="Arial" w:cs="Arial"/>
              </w:rPr>
              <w:t xml:space="preserve"> </w:t>
            </w:r>
            <w:r w:rsidRPr="0009020C">
              <w:rPr>
                <w:rFonts w:ascii="Arial" w:hAnsi="Arial" w:cs="Arial"/>
                <w:b/>
              </w:rPr>
              <w:t>ARTÍCULO 2o.</w:t>
            </w:r>
            <w:r w:rsidRPr="0009020C">
              <w:rPr>
                <w:rFonts w:ascii="Arial" w:hAnsi="Arial" w:cs="Arial"/>
              </w:rPr>
              <w:t xml:space="preserve"> Los artículos 11 de la Ley 131 de 1994 y 69 de la Ley 134 de 1994, quedarán así: </w:t>
            </w:r>
          </w:p>
          <w:p w:rsidR="00E3265E" w:rsidRPr="0009020C" w:rsidRDefault="00E3265E"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"Sólo para efectos del voto programático, procederá la revocatoria del mandato para gobernadores y alcaldes, al ser ésta aprobada en el pronunciamiento popular por la mitad más uno de los votos ciudadanos que participen en la respectiva convocatoria, siempre que el número de sufragios </w:t>
            </w:r>
            <w:r w:rsidRPr="0009020C">
              <w:rPr>
                <w:rFonts w:ascii="Arial" w:hAnsi="Arial" w:cs="Arial"/>
                <w:i/>
                <w:u w:val="single"/>
              </w:rPr>
              <w:t>no sea inferior al</w:t>
            </w:r>
            <w:r w:rsidRPr="0009020C">
              <w:rPr>
                <w:rFonts w:ascii="Arial" w:hAnsi="Arial" w:cs="Arial"/>
                <w:i/>
              </w:rPr>
              <w:t xml:space="preserve"> </w:t>
            </w:r>
            <w:r w:rsidRPr="0009020C">
              <w:rPr>
                <w:rFonts w:ascii="Arial" w:hAnsi="Arial" w:cs="Arial"/>
                <w:i/>
                <w:u w:val="single"/>
              </w:rPr>
              <w:t>cincuenta y cinco por ciento (55%) de la</w:t>
            </w:r>
            <w:r w:rsidRPr="0009020C">
              <w:rPr>
                <w:rFonts w:ascii="Arial" w:hAnsi="Arial" w:cs="Arial"/>
                <w:i/>
              </w:rPr>
              <w:t xml:space="preserve"> </w:t>
            </w:r>
            <w:r w:rsidRPr="0009020C">
              <w:rPr>
                <w:rFonts w:ascii="Arial" w:hAnsi="Arial" w:cs="Arial"/>
                <w:i/>
                <w:u w:val="single"/>
              </w:rPr>
              <w:t>votación</w:t>
            </w:r>
            <w:r w:rsidRPr="0009020C">
              <w:rPr>
                <w:rFonts w:ascii="Arial" w:hAnsi="Arial" w:cs="Arial"/>
              </w:rPr>
              <w:t xml:space="preserve"> válida registrada el día en que se eligió al respectivo mandatario." </w:t>
            </w:r>
          </w:p>
        </w:tc>
      </w:tr>
    </w:tbl>
    <w:p w:rsidR="00E3265E" w:rsidRPr="0009020C" w:rsidRDefault="00E3265E" w:rsidP="00400F9A">
      <w:pPr>
        <w:spacing w:after="0" w:line="240" w:lineRule="auto"/>
        <w:jc w:val="both"/>
        <w:rPr>
          <w:rFonts w:ascii="Arial" w:hAnsi="Arial" w:cs="Arial"/>
        </w:rPr>
      </w:pPr>
      <w:r w:rsidRPr="0009020C">
        <w:rPr>
          <w:rFonts w:ascii="Arial" w:hAnsi="Arial" w:cs="Arial"/>
        </w:rPr>
        <w:t xml:space="preserve"> </w:t>
      </w:r>
    </w:p>
    <w:p w:rsidR="00E3265E" w:rsidRPr="0009020C" w:rsidRDefault="00E3265E" w:rsidP="00400F9A">
      <w:pPr>
        <w:spacing w:after="0" w:line="240" w:lineRule="auto"/>
        <w:jc w:val="both"/>
        <w:rPr>
          <w:rFonts w:ascii="Arial" w:hAnsi="Arial" w:cs="Arial"/>
        </w:rPr>
      </w:pPr>
    </w:p>
    <w:tbl>
      <w:tblPr>
        <w:tblW w:w="9602" w:type="dxa"/>
        <w:tblInd w:w="113" w:type="dxa"/>
        <w:tblCellMar>
          <w:top w:w="9" w:type="dxa"/>
          <w:left w:w="106" w:type="dxa"/>
          <w:right w:w="53" w:type="dxa"/>
        </w:tblCellMar>
        <w:tblLook w:val="04A0" w:firstRow="1" w:lastRow="0" w:firstColumn="1" w:lastColumn="0" w:noHBand="0" w:noVBand="1"/>
      </w:tblPr>
      <w:tblGrid>
        <w:gridCol w:w="4922"/>
        <w:gridCol w:w="4680"/>
      </w:tblGrid>
      <w:tr w:rsidR="00E3265E" w:rsidRPr="0009020C" w:rsidTr="000A3638">
        <w:trPr>
          <w:trHeight w:val="240"/>
        </w:trPr>
        <w:tc>
          <w:tcPr>
            <w:tcW w:w="49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09020C" w:rsidRDefault="00E3265E" w:rsidP="00400F9A">
            <w:pPr>
              <w:spacing w:after="0" w:line="240" w:lineRule="auto"/>
              <w:jc w:val="center"/>
              <w:rPr>
                <w:rFonts w:ascii="Arial" w:hAnsi="Arial" w:cs="Arial"/>
                <w:highlight w:val="lightGray"/>
                <w:lang w:val="en-US"/>
              </w:rPr>
            </w:pPr>
            <w:r w:rsidRPr="0009020C">
              <w:rPr>
                <w:rFonts w:ascii="Arial" w:hAnsi="Arial" w:cs="Arial"/>
                <w:highlight w:val="lightGray"/>
              </w:rPr>
              <w:t xml:space="preserve">  </w:t>
            </w:r>
            <w:r w:rsidRPr="0009020C">
              <w:rPr>
                <w:rFonts w:ascii="Arial" w:hAnsi="Arial" w:cs="Arial"/>
                <w:b/>
                <w:highlight w:val="lightGray"/>
                <w:lang w:val="en-US"/>
              </w:rPr>
              <w:t>LEY 134 DE 1994</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09020C" w:rsidRDefault="00E3265E" w:rsidP="00400F9A">
            <w:pPr>
              <w:spacing w:after="0" w:line="240" w:lineRule="auto"/>
              <w:jc w:val="center"/>
              <w:rPr>
                <w:rFonts w:ascii="Arial" w:hAnsi="Arial" w:cs="Arial"/>
                <w:highlight w:val="lightGray"/>
                <w:lang w:val="en-US"/>
              </w:rPr>
            </w:pPr>
            <w:r w:rsidRPr="0009020C">
              <w:rPr>
                <w:rFonts w:ascii="Arial" w:hAnsi="Arial" w:cs="Arial"/>
                <w:b/>
                <w:highlight w:val="lightGray"/>
                <w:lang w:val="en-US"/>
              </w:rPr>
              <w:t>LEY 1757 DE 2015</w:t>
            </w:r>
          </w:p>
        </w:tc>
      </w:tr>
      <w:tr w:rsidR="00E3265E" w:rsidRPr="0009020C" w:rsidTr="000A3638">
        <w:trPr>
          <w:trHeight w:val="396"/>
        </w:trPr>
        <w:tc>
          <w:tcPr>
            <w:tcW w:w="4922"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spacing w:after="0" w:line="240" w:lineRule="auto"/>
              <w:jc w:val="both"/>
              <w:rPr>
                <w:rFonts w:ascii="Arial" w:hAnsi="Arial" w:cs="Arial"/>
                <w:b/>
              </w:rPr>
            </w:pPr>
          </w:p>
          <w:p w:rsidR="008F6BDF" w:rsidRPr="0009020C" w:rsidRDefault="00E3265E" w:rsidP="00400F9A">
            <w:pPr>
              <w:spacing w:after="0" w:line="240" w:lineRule="auto"/>
              <w:jc w:val="both"/>
              <w:rPr>
                <w:rFonts w:ascii="Arial" w:hAnsi="Arial" w:cs="Arial"/>
              </w:rPr>
            </w:pPr>
            <w:r w:rsidRPr="0009020C">
              <w:rPr>
                <w:rFonts w:ascii="Arial" w:hAnsi="Arial" w:cs="Arial"/>
                <w:b/>
              </w:rPr>
              <w:t>ARTÍCULO 64. REVOCATORIA DEL MANDATO.</w:t>
            </w:r>
            <w:r w:rsidRPr="0009020C">
              <w:rPr>
                <w:rFonts w:ascii="Arial" w:hAnsi="Arial" w:cs="Arial"/>
              </w:rPr>
              <w:t xml:space="preserve"> La revocatoria del mandato </w:t>
            </w:r>
          </w:p>
          <w:p w:rsidR="008F6BDF" w:rsidRPr="0009020C" w:rsidRDefault="008F6BDF" w:rsidP="00400F9A">
            <w:pPr>
              <w:spacing w:after="0" w:line="240" w:lineRule="auto"/>
              <w:jc w:val="both"/>
              <w:rPr>
                <w:rFonts w:ascii="Arial" w:hAnsi="Arial" w:cs="Arial"/>
              </w:rPr>
            </w:pPr>
          </w:p>
          <w:p w:rsidR="008F6BDF" w:rsidRPr="0009020C" w:rsidRDefault="008F6BDF"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procederá, siempre y cuando se surtan los siguientes requisitos: </w:t>
            </w:r>
          </w:p>
          <w:p w:rsidR="00E3265E" w:rsidRPr="0009020C" w:rsidRDefault="00E3265E"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1. Haber transcurrido no menos de un año, contado a partir del momento de la posesión del respectivo alcalde o gobernador. </w:t>
            </w:r>
          </w:p>
          <w:p w:rsidR="00E3265E" w:rsidRPr="0009020C" w:rsidRDefault="00E3265E" w:rsidP="00400F9A">
            <w:pPr>
              <w:spacing w:after="0" w:line="240" w:lineRule="auto"/>
              <w:jc w:val="both"/>
              <w:rPr>
                <w:rFonts w:ascii="Arial" w:hAnsi="Arial" w:cs="Arial"/>
              </w:rPr>
            </w:pPr>
          </w:p>
          <w:p w:rsidR="00E3265E" w:rsidRPr="0009020C" w:rsidRDefault="00E3265E" w:rsidP="00400F9A">
            <w:pPr>
              <w:pStyle w:val="Prrafodelista"/>
              <w:numPr>
                <w:ilvl w:val="0"/>
                <w:numId w:val="8"/>
              </w:numPr>
              <w:spacing w:after="0" w:line="240" w:lineRule="auto"/>
              <w:jc w:val="both"/>
              <w:rPr>
                <w:rFonts w:ascii="Arial" w:hAnsi="Arial" w:cs="Arial"/>
              </w:rPr>
            </w:pPr>
            <w:r w:rsidRPr="0009020C">
              <w:rPr>
                <w:rFonts w:ascii="Arial" w:hAnsi="Arial" w:cs="Arial"/>
              </w:rPr>
              <w:t xml:space="preserve">Mediar por escrito, ante la Registraduría Nacional, solicitud de convocatoria a pronunciamiento popular para revocatoria, mediante un memorial que suscriban los ciudadanos en número </w:t>
            </w:r>
            <w:r w:rsidRPr="0009020C">
              <w:rPr>
                <w:rFonts w:ascii="Arial" w:hAnsi="Arial" w:cs="Arial"/>
                <w:i/>
                <w:u w:val="single"/>
              </w:rPr>
              <w:t>no inferior al 40% del</w:t>
            </w:r>
            <w:r w:rsidRPr="0009020C">
              <w:rPr>
                <w:rFonts w:ascii="Arial" w:hAnsi="Arial" w:cs="Arial"/>
                <w:i/>
              </w:rPr>
              <w:t xml:space="preserve"> </w:t>
            </w:r>
            <w:r w:rsidRPr="0009020C">
              <w:rPr>
                <w:rFonts w:ascii="Arial" w:hAnsi="Arial" w:cs="Arial"/>
                <w:i/>
                <w:u w:val="single"/>
              </w:rPr>
              <w:t>total de votos que obtuvo el elegido.</w:t>
            </w:r>
            <w:r w:rsidRPr="0009020C">
              <w:rPr>
                <w:rFonts w:ascii="Arial" w:hAnsi="Arial" w:cs="Arial"/>
              </w:rPr>
              <w:t xml:space="preserve"> </w:t>
            </w:r>
          </w:p>
          <w:p w:rsidR="00E3265E" w:rsidRPr="0009020C" w:rsidRDefault="00E3265E" w:rsidP="00400F9A">
            <w:pPr>
              <w:pStyle w:val="Prrafodelista"/>
              <w:spacing w:after="0" w:line="240" w:lineRule="auto"/>
              <w:ind w:left="0"/>
              <w:jc w:val="both"/>
              <w:rPr>
                <w:rFonts w:ascii="Arial" w:hAnsi="Arial" w:cs="Arial"/>
              </w:rPr>
            </w:pPr>
          </w:p>
        </w:tc>
        <w:tc>
          <w:tcPr>
            <w:tcW w:w="468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spacing w:after="0" w:line="240" w:lineRule="auto"/>
              <w:jc w:val="both"/>
              <w:rPr>
                <w:rFonts w:ascii="Arial" w:hAnsi="Arial" w:cs="Arial"/>
              </w:rPr>
            </w:pPr>
            <w:r w:rsidRPr="0009020C">
              <w:rPr>
                <w:rFonts w:ascii="Arial" w:hAnsi="Arial" w:cs="Arial"/>
              </w:rPr>
              <w:lastRenderedPageBreak/>
              <w:t xml:space="preserve"> </w:t>
            </w:r>
          </w:p>
          <w:p w:rsidR="008F6BDF" w:rsidRPr="0009020C" w:rsidRDefault="00E3265E" w:rsidP="00400F9A">
            <w:pPr>
              <w:spacing w:after="0" w:line="240" w:lineRule="auto"/>
              <w:jc w:val="both"/>
              <w:rPr>
                <w:rFonts w:ascii="Arial" w:hAnsi="Arial" w:cs="Arial"/>
              </w:rPr>
            </w:pPr>
            <w:r w:rsidRPr="0009020C">
              <w:rPr>
                <w:rFonts w:ascii="Arial" w:hAnsi="Arial" w:cs="Arial"/>
                <w:b/>
              </w:rPr>
              <w:t>ARTÍCULO 9o. CANTIDAD DE APOYOS A RECOLECTAR.</w:t>
            </w:r>
            <w:r w:rsidRPr="0009020C">
              <w:rPr>
                <w:rFonts w:ascii="Arial" w:hAnsi="Arial" w:cs="Arial"/>
              </w:rPr>
              <w:t xml:space="preserve"> Para que los mecanismos de participación ciudadana superen la etapa de</w:t>
            </w:r>
          </w:p>
          <w:p w:rsidR="008F6BDF" w:rsidRPr="0009020C" w:rsidRDefault="008F6BDF"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 recolección de apoyos deben presentar ante la correspondiente Registraduría del Estado </w:t>
            </w:r>
            <w:r w:rsidRPr="0009020C">
              <w:rPr>
                <w:rFonts w:ascii="Arial" w:hAnsi="Arial" w:cs="Arial"/>
              </w:rPr>
              <w:lastRenderedPageBreak/>
              <w:t xml:space="preserve">Civil la cantidad de apoyos determinadas en la Constitución y esta ley. (…) </w:t>
            </w:r>
          </w:p>
          <w:p w:rsidR="00E3265E" w:rsidRPr="0009020C" w:rsidRDefault="00E3265E"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e) Para presentar una revocatoria de mandato se requiere del apoyo de un número de ciudadanos que hagan parte del censo electoral departamental, municipal o distrital de </w:t>
            </w:r>
            <w:r w:rsidRPr="0009020C">
              <w:rPr>
                <w:rFonts w:ascii="Arial" w:hAnsi="Arial" w:cs="Arial"/>
                <w:i/>
                <w:u w:val="single"/>
              </w:rPr>
              <w:t>no menos de treinta por ciento (30%) de</w:t>
            </w:r>
            <w:r w:rsidRPr="0009020C">
              <w:rPr>
                <w:rFonts w:ascii="Arial" w:hAnsi="Arial" w:cs="Arial"/>
                <w:i/>
              </w:rPr>
              <w:t xml:space="preserve"> </w:t>
            </w:r>
            <w:r w:rsidRPr="0009020C">
              <w:rPr>
                <w:rFonts w:ascii="Arial" w:hAnsi="Arial" w:cs="Arial"/>
                <w:i/>
                <w:u w:val="single"/>
              </w:rPr>
              <w:t>los votos obtenidos por el elegido.</w:t>
            </w:r>
            <w:r w:rsidRPr="0009020C">
              <w:rPr>
                <w:rFonts w:ascii="Arial" w:hAnsi="Arial" w:cs="Arial"/>
              </w:rPr>
              <w:t xml:space="preserve"> </w:t>
            </w:r>
          </w:p>
        </w:tc>
      </w:tr>
      <w:tr w:rsidR="00E3265E" w:rsidRPr="0009020C" w:rsidTr="000A3638">
        <w:trPr>
          <w:trHeight w:val="3676"/>
        </w:trPr>
        <w:tc>
          <w:tcPr>
            <w:tcW w:w="4922"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r w:rsidRPr="0009020C">
              <w:rPr>
                <w:rFonts w:ascii="Arial" w:hAnsi="Arial" w:cs="Arial"/>
                <w:b/>
              </w:rPr>
              <w:t xml:space="preserve">ARTÍCULO </w:t>
            </w:r>
            <w:r w:rsidRPr="0009020C">
              <w:rPr>
                <w:rFonts w:ascii="Arial" w:hAnsi="Arial" w:cs="Arial"/>
                <w:b/>
              </w:rPr>
              <w:tab/>
              <w:t xml:space="preserve">69. </w:t>
            </w:r>
            <w:r w:rsidRPr="0009020C">
              <w:rPr>
                <w:rFonts w:ascii="Arial" w:hAnsi="Arial" w:cs="Arial"/>
                <w:b/>
              </w:rPr>
              <w:tab/>
              <w:t>APROBACIÓN DE LA REVOCATORIA.</w:t>
            </w:r>
            <w:r w:rsidRPr="0009020C">
              <w:rPr>
                <w:rFonts w:ascii="Arial" w:hAnsi="Arial" w:cs="Arial"/>
              </w:rPr>
              <w:t xml:space="preserve"> Sólo para efectos del voto programático, procederá la revocatoria del mandato para gobernadores y alcaldes, al ser ésta aprobada en el pronunciamiento popular por la mitad más uno de los votos ciudadanos que participen en la respectiva convocatoria, siempre que el número de </w:t>
            </w:r>
            <w:r w:rsidRPr="0009020C">
              <w:rPr>
                <w:rFonts w:ascii="Arial" w:hAnsi="Arial" w:cs="Arial"/>
                <w:i/>
                <w:u w:val="single"/>
              </w:rPr>
              <w:t>sufragios no sea</w:t>
            </w:r>
            <w:r w:rsidRPr="0009020C">
              <w:rPr>
                <w:rFonts w:ascii="Arial" w:hAnsi="Arial" w:cs="Arial"/>
                <w:i/>
              </w:rPr>
              <w:t xml:space="preserve"> </w:t>
            </w:r>
            <w:r w:rsidRPr="0009020C">
              <w:rPr>
                <w:rFonts w:ascii="Arial" w:hAnsi="Arial" w:cs="Arial"/>
                <w:i/>
                <w:u w:val="single"/>
              </w:rPr>
              <w:t>inferior al cincuenta y cinco por ciento (55%) de</w:t>
            </w:r>
            <w:r w:rsidRPr="0009020C">
              <w:rPr>
                <w:rFonts w:ascii="Arial" w:hAnsi="Arial" w:cs="Arial"/>
                <w:i/>
              </w:rPr>
              <w:t xml:space="preserve"> </w:t>
            </w:r>
            <w:r w:rsidRPr="0009020C">
              <w:rPr>
                <w:rFonts w:ascii="Arial" w:hAnsi="Arial" w:cs="Arial"/>
                <w:i/>
                <w:u w:val="single"/>
              </w:rPr>
              <w:t xml:space="preserve">la votación válida registrada </w:t>
            </w:r>
            <w:r w:rsidRPr="0009020C">
              <w:rPr>
                <w:rFonts w:ascii="Arial" w:hAnsi="Arial" w:cs="Arial"/>
              </w:rPr>
              <w:t xml:space="preserve">el día en que se eligió al respectivo mandatario. </w:t>
            </w: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 </w:t>
            </w:r>
          </w:p>
        </w:tc>
        <w:tc>
          <w:tcPr>
            <w:tcW w:w="468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spacing w:after="0" w:line="240" w:lineRule="auto"/>
              <w:jc w:val="both"/>
              <w:rPr>
                <w:rFonts w:ascii="Arial" w:hAnsi="Arial" w:cs="Arial"/>
              </w:rPr>
            </w:pPr>
            <w:r w:rsidRPr="0009020C">
              <w:rPr>
                <w:rFonts w:ascii="Arial" w:hAnsi="Arial" w:cs="Arial"/>
              </w:rPr>
              <w:t xml:space="preserve"> </w:t>
            </w:r>
          </w:p>
          <w:p w:rsidR="00E3265E" w:rsidRPr="0009020C" w:rsidRDefault="00E3265E" w:rsidP="00400F9A">
            <w:pPr>
              <w:spacing w:after="0" w:line="240" w:lineRule="auto"/>
              <w:jc w:val="both"/>
              <w:rPr>
                <w:rFonts w:ascii="Arial" w:hAnsi="Arial" w:cs="Arial"/>
              </w:rPr>
            </w:pPr>
            <w:r w:rsidRPr="0009020C">
              <w:rPr>
                <w:rFonts w:ascii="Arial" w:hAnsi="Arial" w:cs="Arial"/>
                <w:b/>
              </w:rPr>
              <w:t xml:space="preserve">ARTÍCULO </w:t>
            </w:r>
            <w:r w:rsidRPr="0009020C">
              <w:rPr>
                <w:rFonts w:ascii="Arial" w:hAnsi="Arial" w:cs="Arial"/>
                <w:b/>
              </w:rPr>
              <w:tab/>
              <w:t xml:space="preserve">41. </w:t>
            </w:r>
            <w:r w:rsidRPr="0009020C">
              <w:rPr>
                <w:rFonts w:ascii="Arial" w:hAnsi="Arial" w:cs="Arial"/>
                <w:b/>
              </w:rPr>
              <w:tab/>
              <w:t xml:space="preserve">CARÁCTER </w:t>
            </w:r>
            <w:r w:rsidRPr="0009020C">
              <w:rPr>
                <w:rFonts w:ascii="Arial" w:hAnsi="Arial" w:cs="Arial"/>
                <w:b/>
              </w:rPr>
              <w:tab/>
              <w:t>DE LA DECISIÓN Y REQUISITOS.</w:t>
            </w:r>
            <w:r w:rsidRPr="0009020C">
              <w:rPr>
                <w:rFonts w:ascii="Arial" w:hAnsi="Arial" w:cs="Arial"/>
              </w:rPr>
              <w:t xml:space="preserve"> La decisión del pueblo será obligatoria en todo mecanismo de participación democrática cuando se cumpla con los siguientes requisitos: </w:t>
            </w:r>
          </w:p>
          <w:p w:rsidR="00E3265E" w:rsidRPr="0009020C" w:rsidRDefault="00E3265E" w:rsidP="00400F9A">
            <w:pPr>
              <w:spacing w:after="0" w:line="240" w:lineRule="auto"/>
              <w:jc w:val="both"/>
              <w:rPr>
                <w:rFonts w:ascii="Arial" w:hAnsi="Arial" w:cs="Arial"/>
              </w:rPr>
            </w:pPr>
          </w:p>
          <w:p w:rsidR="00E3265E" w:rsidRPr="0009020C" w:rsidRDefault="00E3265E" w:rsidP="00400F9A">
            <w:pPr>
              <w:spacing w:after="0" w:line="240" w:lineRule="auto"/>
              <w:jc w:val="both"/>
              <w:rPr>
                <w:rFonts w:ascii="Arial" w:hAnsi="Arial" w:cs="Arial"/>
              </w:rPr>
            </w:pPr>
            <w:r w:rsidRPr="0009020C">
              <w:rPr>
                <w:rFonts w:ascii="Arial" w:hAnsi="Arial" w:cs="Arial"/>
              </w:rPr>
              <w:t xml:space="preserve">e) En la Revocatoria del Mandato el pronunciamiento popular por la mitad más uno de los votos ciudadanos que participen en la respectiva convocatoria, siempre que el número de sufragios </w:t>
            </w:r>
            <w:r w:rsidRPr="0009020C">
              <w:rPr>
                <w:rFonts w:ascii="Arial" w:hAnsi="Arial" w:cs="Arial"/>
                <w:i/>
                <w:u w:val="single"/>
              </w:rPr>
              <w:t>no sea inferior al cuarenta</w:t>
            </w:r>
            <w:r w:rsidRPr="0009020C">
              <w:rPr>
                <w:rFonts w:ascii="Arial" w:hAnsi="Arial" w:cs="Arial"/>
                <w:i/>
              </w:rPr>
              <w:t xml:space="preserve"> </w:t>
            </w:r>
            <w:r w:rsidRPr="0009020C">
              <w:rPr>
                <w:rFonts w:ascii="Arial" w:hAnsi="Arial" w:cs="Arial"/>
                <w:i/>
                <w:u w:val="single"/>
              </w:rPr>
              <w:t xml:space="preserve">(40%) de la votación total válida registrada </w:t>
            </w:r>
            <w:r w:rsidRPr="0009020C">
              <w:rPr>
                <w:rFonts w:ascii="Arial" w:hAnsi="Arial" w:cs="Arial"/>
              </w:rPr>
              <w:t xml:space="preserve">el día en que se eligió al respectivo mandatario. Si como resultado de la votación no se revoca el mandato del gobernador o del alcalde, no podrá volver a intentarse en lo que resta de su período. </w:t>
            </w:r>
          </w:p>
        </w:tc>
      </w:tr>
    </w:tbl>
    <w:p w:rsidR="00E3265E" w:rsidRPr="0009020C" w:rsidRDefault="00E3265E" w:rsidP="00400F9A">
      <w:pPr>
        <w:spacing w:after="0" w:line="240" w:lineRule="auto"/>
        <w:jc w:val="both"/>
        <w:rPr>
          <w:rFonts w:ascii="Arial" w:hAnsi="Arial" w:cs="Arial"/>
          <w:sz w:val="24"/>
          <w:szCs w:val="24"/>
        </w:rPr>
      </w:pP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Para el caso de Bogotá, con la nueva normatividad bastaría que 1.124.333 ciudadanos se movilizaran (el 19,7% del potencial electoral de la ciudad) para poder revocar al Alcalde Mayor. Esto es, en la práctica, un incentivo marcado para la inestabilidad política, teniendo en cuenta la baja representatividad electoral de los últimos burgomaestres, como se </w:t>
      </w:r>
      <w:r w:rsidR="00687756" w:rsidRPr="0009020C">
        <w:rPr>
          <w:rFonts w:ascii="Arial" w:hAnsi="Arial" w:cs="Arial"/>
          <w:sz w:val="24"/>
          <w:szCs w:val="24"/>
        </w:rPr>
        <w:t>ilustró anteriormente</w:t>
      </w:r>
      <w:r w:rsidRPr="0009020C">
        <w:rPr>
          <w:rFonts w:ascii="Arial" w:hAnsi="Arial" w:cs="Arial"/>
          <w:sz w:val="24"/>
          <w:szCs w:val="24"/>
        </w:rPr>
        <w:t xml:space="preserve">. </w:t>
      </w: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Pero acá no termina el problema. En la práctica, los procesos de revocatoria de mandato posteriores a la Ley 1757 de 2015 han tenido las siguientes características: </w:t>
      </w: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pStyle w:val="Prrafodelista"/>
        <w:numPr>
          <w:ilvl w:val="0"/>
          <w:numId w:val="10"/>
        </w:numPr>
        <w:spacing w:after="0" w:line="240" w:lineRule="auto"/>
        <w:jc w:val="both"/>
        <w:rPr>
          <w:rFonts w:ascii="Arial" w:hAnsi="Arial" w:cs="Arial"/>
          <w:sz w:val="24"/>
          <w:szCs w:val="24"/>
        </w:rPr>
      </w:pPr>
      <w:r w:rsidRPr="0009020C">
        <w:rPr>
          <w:rFonts w:ascii="Arial" w:hAnsi="Arial" w:cs="Arial"/>
          <w:sz w:val="24"/>
          <w:szCs w:val="24"/>
        </w:rPr>
        <w:t xml:space="preserve">Pese a la flexibilización de los requisitos, todos los procesos que han llegado a las urnas han sido fallidos por no cumplir el mínimo necesario de participación electoral, salvo en el municipio de Tasco (Boyacá) en 2018; </w:t>
      </w:r>
    </w:p>
    <w:p w:rsidR="00687756" w:rsidRPr="0009020C" w:rsidRDefault="00687756" w:rsidP="00400F9A">
      <w:pPr>
        <w:pStyle w:val="Prrafodelista"/>
        <w:spacing w:after="0" w:line="240" w:lineRule="auto"/>
        <w:jc w:val="both"/>
        <w:rPr>
          <w:rFonts w:ascii="Arial" w:hAnsi="Arial" w:cs="Arial"/>
          <w:sz w:val="24"/>
          <w:szCs w:val="24"/>
        </w:rPr>
      </w:pPr>
    </w:p>
    <w:p w:rsidR="00E3265E" w:rsidRPr="0009020C" w:rsidRDefault="00E3265E" w:rsidP="00400F9A">
      <w:pPr>
        <w:pStyle w:val="Prrafodelista"/>
        <w:spacing w:after="0" w:line="240" w:lineRule="auto"/>
        <w:jc w:val="both"/>
        <w:rPr>
          <w:rFonts w:ascii="Arial" w:hAnsi="Arial" w:cs="Arial"/>
          <w:sz w:val="24"/>
          <w:szCs w:val="24"/>
        </w:rPr>
      </w:pPr>
    </w:p>
    <w:p w:rsidR="00E3265E" w:rsidRPr="0009020C" w:rsidRDefault="00E3265E" w:rsidP="00400F9A">
      <w:pPr>
        <w:pStyle w:val="Prrafodelista"/>
        <w:numPr>
          <w:ilvl w:val="0"/>
          <w:numId w:val="10"/>
        </w:numPr>
        <w:spacing w:after="0" w:line="240" w:lineRule="auto"/>
        <w:jc w:val="both"/>
        <w:rPr>
          <w:rFonts w:ascii="Arial" w:hAnsi="Arial" w:cs="Arial"/>
          <w:sz w:val="24"/>
          <w:szCs w:val="24"/>
        </w:rPr>
      </w:pPr>
      <w:r w:rsidRPr="0009020C">
        <w:rPr>
          <w:rFonts w:ascii="Arial" w:hAnsi="Arial" w:cs="Arial"/>
          <w:sz w:val="24"/>
          <w:szCs w:val="24"/>
        </w:rPr>
        <w:lastRenderedPageBreak/>
        <w:t xml:space="preserve">Las causales que justifican la solicitud de revocatoria del mandato (incumplimiento del programa de gobierno e insatisfacción generalizada de la ciudadanía) son de interpretación subjetiva por parte de la autoridad electoral, lo cual ha generado mayor desconfianza hacia la institucionalidad democrática; </w:t>
      </w:r>
    </w:p>
    <w:p w:rsidR="00687756" w:rsidRPr="0009020C" w:rsidRDefault="00687756" w:rsidP="00400F9A">
      <w:pPr>
        <w:pStyle w:val="Prrafodelista"/>
        <w:spacing w:after="0" w:line="240" w:lineRule="auto"/>
        <w:jc w:val="both"/>
        <w:rPr>
          <w:rFonts w:ascii="Arial" w:hAnsi="Arial" w:cs="Arial"/>
          <w:sz w:val="24"/>
          <w:szCs w:val="24"/>
        </w:rPr>
      </w:pPr>
    </w:p>
    <w:p w:rsidR="00E3265E" w:rsidRPr="0009020C" w:rsidRDefault="00E3265E" w:rsidP="00400F9A">
      <w:pPr>
        <w:pStyle w:val="Prrafodelista"/>
        <w:numPr>
          <w:ilvl w:val="0"/>
          <w:numId w:val="10"/>
        </w:numPr>
        <w:spacing w:after="0" w:line="240" w:lineRule="auto"/>
        <w:jc w:val="both"/>
        <w:rPr>
          <w:rFonts w:ascii="Arial" w:hAnsi="Arial" w:cs="Arial"/>
          <w:sz w:val="24"/>
          <w:szCs w:val="24"/>
        </w:rPr>
      </w:pPr>
      <w:r w:rsidRPr="0009020C">
        <w:rPr>
          <w:rFonts w:ascii="Arial" w:hAnsi="Arial" w:cs="Arial"/>
          <w:sz w:val="24"/>
          <w:szCs w:val="24"/>
        </w:rPr>
        <w:t xml:space="preserve">En muchos casos, este mecanismo de participación ciudadana se ha convertido en un medio de revancha política por parte de sectores que perdieron la elección correspondiente. Así lo evidencia el hecho de que algunos movimientos pro revocatoria han iniciado labores desde la posesión misma de un mandatario o, incluso, desde antes. </w:t>
      </w:r>
    </w:p>
    <w:p w:rsidR="00687756" w:rsidRPr="0009020C" w:rsidRDefault="00687756" w:rsidP="00400F9A">
      <w:pPr>
        <w:spacing w:after="0" w:line="240" w:lineRule="auto"/>
        <w:jc w:val="both"/>
        <w:rPr>
          <w:rFonts w:ascii="Arial" w:hAnsi="Arial" w:cs="Arial"/>
          <w:sz w:val="24"/>
          <w:szCs w:val="24"/>
        </w:rPr>
      </w:pP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La siguiente tabla muestra el desenlace de las revocatorias de mandato votadas en Colombia durante 2017: </w:t>
      </w:r>
    </w:p>
    <w:p w:rsidR="00687756" w:rsidRPr="0009020C" w:rsidRDefault="00687756" w:rsidP="00400F9A">
      <w:pPr>
        <w:spacing w:after="0" w:line="240" w:lineRule="auto"/>
        <w:jc w:val="both"/>
        <w:rPr>
          <w:rFonts w:ascii="Arial" w:hAnsi="Arial" w:cs="Arial"/>
          <w:sz w:val="24"/>
          <w:szCs w:val="24"/>
        </w:rPr>
      </w:pPr>
    </w:p>
    <w:tbl>
      <w:tblPr>
        <w:tblStyle w:val="TableGrid"/>
        <w:tblW w:w="9515" w:type="dxa"/>
        <w:tblInd w:w="110" w:type="dxa"/>
        <w:tblCellMar>
          <w:top w:w="45" w:type="dxa"/>
          <w:left w:w="110" w:type="dxa"/>
          <w:right w:w="73" w:type="dxa"/>
        </w:tblCellMar>
        <w:tblLook w:val="04A0" w:firstRow="1" w:lastRow="0" w:firstColumn="1" w:lastColumn="0" w:noHBand="0" w:noVBand="1"/>
      </w:tblPr>
      <w:tblGrid>
        <w:gridCol w:w="2758"/>
        <w:gridCol w:w="1170"/>
        <w:gridCol w:w="1708"/>
        <w:gridCol w:w="2094"/>
        <w:gridCol w:w="1785"/>
      </w:tblGrid>
      <w:tr w:rsidR="00E3265E" w:rsidRPr="0009020C" w:rsidTr="00560DE0">
        <w:trPr>
          <w:trHeight w:val="744"/>
        </w:trPr>
        <w:tc>
          <w:tcPr>
            <w:tcW w:w="27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09020C" w:rsidRDefault="00E3265E" w:rsidP="00400F9A">
            <w:pPr>
              <w:ind w:right="41"/>
              <w:jc w:val="center"/>
              <w:rPr>
                <w:rFonts w:ascii="Arial" w:hAnsi="Arial" w:cs="Arial"/>
              </w:rPr>
            </w:pPr>
            <w:r w:rsidRPr="0009020C">
              <w:rPr>
                <w:rFonts w:ascii="Arial" w:eastAsia="Calibri" w:hAnsi="Arial" w:cs="Arial"/>
                <w:b/>
                <w:color w:val="000000"/>
              </w:rPr>
              <w:t>MUNICIPIO</w:t>
            </w:r>
          </w:p>
        </w:tc>
        <w:tc>
          <w:tcPr>
            <w:tcW w:w="11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09020C" w:rsidRDefault="00E3265E" w:rsidP="00400F9A">
            <w:pPr>
              <w:ind w:right="47"/>
              <w:jc w:val="center"/>
              <w:rPr>
                <w:rFonts w:ascii="Arial" w:hAnsi="Arial" w:cs="Arial"/>
              </w:rPr>
            </w:pPr>
            <w:r w:rsidRPr="0009020C">
              <w:rPr>
                <w:rFonts w:ascii="Arial" w:eastAsia="Calibri" w:hAnsi="Arial" w:cs="Arial"/>
                <w:b/>
                <w:color w:val="000000"/>
              </w:rPr>
              <w:t>FECHA</w:t>
            </w:r>
          </w:p>
        </w:tc>
        <w:tc>
          <w:tcPr>
            <w:tcW w:w="1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265E" w:rsidRPr="0009020C" w:rsidRDefault="00E3265E" w:rsidP="00400F9A">
            <w:pPr>
              <w:ind w:right="44"/>
              <w:jc w:val="center"/>
              <w:rPr>
                <w:rFonts w:ascii="Arial" w:hAnsi="Arial" w:cs="Arial"/>
              </w:rPr>
            </w:pPr>
            <w:r w:rsidRPr="0009020C">
              <w:rPr>
                <w:rFonts w:ascii="Arial" w:eastAsia="Calibri" w:hAnsi="Arial" w:cs="Arial"/>
                <w:b/>
                <w:color w:val="000000"/>
              </w:rPr>
              <w:t>%</w:t>
            </w:r>
          </w:p>
          <w:p w:rsidR="00E3265E" w:rsidRPr="0009020C" w:rsidRDefault="00E3265E" w:rsidP="00400F9A">
            <w:pPr>
              <w:ind w:left="53"/>
              <w:jc w:val="center"/>
              <w:rPr>
                <w:rFonts w:ascii="Arial" w:hAnsi="Arial" w:cs="Arial"/>
              </w:rPr>
            </w:pPr>
            <w:r w:rsidRPr="0009020C">
              <w:rPr>
                <w:rFonts w:ascii="Arial" w:eastAsia="Calibri" w:hAnsi="Arial" w:cs="Arial"/>
                <w:b/>
                <w:color w:val="000000"/>
              </w:rPr>
              <w:t>ABSTENCIÓN</w:t>
            </w:r>
          </w:p>
        </w:tc>
        <w:tc>
          <w:tcPr>
            <w:tcW w:w="20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09020C" w:rsidRDefault="00E3265E" w:rsidP="00400F9A">
            <w:pPr>
              <w:jc w:val="center"/>
              <w:rPr>
                <w:rFonts w:ascii="Arial" w:hAnsi="Arial" w:cs="Arial"/>
              </w:rPr>
            </w:pPr>
            <w:r w:rsidRPr="0009020C">
              <w:rPr>
                <w:rFonts w:ascii="Arial" w:eastAsia="Calibri" w:hAnsi="Arial" w:cs="Arial"/>
                <w:b/>
                <w:color w:val="000000"/>
              </w:rPr>
              <w:t>UMBRAL DE VOTACIÓN</w:t>
            </w:r>
          </w:p>
          <w:p w:rsidR="00E3265E" w:rsidRPr="0009020C" w:rsidRDefault="00E3265E" w:rsidP="00400F9A">
            <w:pPr>
              <w:ind w:left="94"/>
              <w:jc w:val="center"/>
              <w:rPr>
                <w:rFonts w:ascii="Arial" w:hAnsi="Arial" w:cs="Arial"/>
              </w:rPr>
            </w:pPr>
            <w:r w:rsidRPr="0009020C">
              <w:rPr>
                <w:rFonts w:ascii="Arial" w:eastAsia="Calibri" w:hAnsi="Arial" w:cs="Arial"/>
                <w:b/>
                <w:color w:val="000000"/>
              </w:rPr>
              <w:t>REQUERIDO</w:t>
            </w:r>
          </w:p>
        </w:tc>
        <w:tc>
          <w:tcPr>
            <w:tcW w:w="17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3265E" w:rsidRPr="0009020C" w:rsidRDefault="00E3265E" w:rsidP="00400F9A">
            <w:pPr>
              <w:ind w:right="45"/>
              <w:jc w:val="center"/>
              <w:rPr>
                <w:rFonts w:ascii="Arial" w:hAnsi="Arial" w:cs="Arial"/>
              </w:rPr>
            </w:pPr>
            <w:r w:rsidRPr="0009020C">
              <w:rPr>
                <w:rFonts w:ascii="Arial" w:eastAsia="Calibri" w:hAnsi="Arial" w:cs="Arial"/>
                <w:b/>
                <w:color w:val="000000"/>
              </w:rPr>
              <w:t>VOTOS</w:t>
            </w:r>
          </w:p>
          <w:p w:rsidR="00E3265E" w:rsidRPr="0009020C" w:rsidRDefault="00E3265E" w:rsidP="00400F9A">
            <w:pPr>
              <w:ind w:right="43"/>
              <w:jc w:val="center"/>
              <w:rPr>
                <w:rFonts w:ascii="Arial" w:hAnsi="Arial" w:cs="Arial"/>
              </w:rPr>
            </w:pPr>
            <w:r w:rsidRPr="0009020C">
              <w:rPr>
                <w:rFonts w:ascii="Arial" w:eastAsia="Calibri" w:hAnsi="Arial" w:cs="Arial"/>
                <w:b/>
                <w:color w:val="000000"/>
              </w:rPr>
              <w:t>VÁLIDOS</w:t>
            </w:r>
          </w:p>
          <w:p w:rsidR="00E3265E" w:rsidRPr="0009020C" w:rsidRDefault="00E3265E" w:rsidP="00400F9A">
            <w:pPr>
              <w:jc w:val="center"/>
              <w:rPr>
                <w:rFonts w:ascii="Arial" w:hAnsi="Arial" w:cs="Arial"/>
              </w:rPr>
            </w:pPr>
            <w:r w:rsidRPr="0009020C">
              <w:rPr>
                <w:rFonts w:ascii="Arial" w:eastAsia="Calibri" w:hAnsi="Arial" w:cs="Arial"/>
                <w:b/>
                <w:color w:val="000000"/>
              </w:rPr>
              <w:t>DEPOSITADOS</w:t>
            </w:r>
          </w:p>
        </w:tc>
      </w:tr>
      <w:tr w:rsidR="00E3265E" w:rsidRPr="0009020C" w:rsidTr="00560DE0">
        <w:trPr>
          <w:trHeight w:val="254"/>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rPr>
                <w:rFonts w:ascii="Arial" w:hAnsi="Arial" w:cs="Arial"/>
              </w:rPr>
            </w:pPr>
            <w:r w:rsidRPr="0009020C">
              <w:rPr>
                <w:rFonts w:ascii="Arial" w:eastAsia="Calibri" w:hAnsi="Arial" w:cs="Arial"/>
                <w:color w:val="000000"/>
              </w:rPr>
              <w:t>El Copey (Cesar)</w:t>
            </w:r>
          </w:p>
        </w:tc>
        <w:tc>
          <w:tcPr>
            <w:tcW w:w="117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jc w:val="center"/>
              <w:rPr>
                <w:rFonts w:ascii="Arial" w:hAnsi="Arial" w:cs="Arial"/>
              </w:rPr>
            </w:pPr>
            <w:r w:rsidRPr="0009020C">
              <w:rPr>
                <w:rFonts w:ascii="Arial" w:eastAsia="Calibri" w:hAnsi="Arial" w:cs="Arial"/>
                <w:color w:val="000000"/>
              </w:rPr>
              <w:t>21/05/17</w:t>
            </w:r>
          </w:p>
        </w:tc>
        <w:tc>
          <w:tcPr>
            <w:tcW w:w="170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2"/>
              <w:jc w:val="center"/>
              <w:rPr>
                <w:rFonts w:ascii="Arial" w:hAnsi="Arial" w:cs="Arial"/>
                <w:b/>
              </w:rPr>
            </w:pPr>
            <w:r w:rsidRPr="0009020C">
              <w:rPr>
                <w:rFonts w:ascii="Arial" w:eastAsia="Calibri" w:hAnsi="Arial" w:cs="Arial"/>
                <w:b/>
                <w:color w:val="000000"/>
              </w:rPr>
              <w:t>83,0%</w:t>
            </w:r>
          </w:p>
        </w:tc>
        <w:tc>
          <w:tcPr>
            <w:tcW w:w="209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jc w:val="center"/>
              <w:rPr>
                <w:rFonts w:ascii="Arial" w:hAnsi="Arial" w:cs="Arial"/>
              </w:rPr>
            </w:pPr>
            <w:r w:rsidRPr="0009020C">
              <w:rPr>
                <w:rFonts w:ascii="Arial" w:eastAsia="Calibri" w:hAnsi="Arial" w:cs="Arial"/>
                <w:color w:val="000000"/>
              </w:rPr>
              <w:t>5.838</w:t>
            </w:r>
          </w:p>
        </w:tc>
        <w:tc>
          <w:tcPr>
            <w:tcW w:w="1785"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7"/>
              <w:jc w:val="center"/>
              <w:rPr>
                <w:rFonts w:ascii="Arial" w:hAnsi="Arial" w:cs="Arial"/>
              </w:rPr>
            </w:pPr>
            <w:r w:rsidRPr="0009020C">
              <w:rPr>
                <w:rFonts w:ascii="Arial" w:eastAsia="Calibri" w:hAnsi="Arial" w:cs="Arial"/>
                <w:color w:val="000000"/>
              </w:rPr>
              <w:t>3.821</w:t>
            </w:r>
          </w:p>
        </w:tc>
      </w:tr>
      <w:tr w:rsidR="00E3265E" w:rsidRPr="0009020C" w:rsidTr="00560DE0">
        <w:trPr>
          <w:trHeight w:val="252"/>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rPr>
                <w:rFonts w:ascii="Arial" w:hAnsi="Arial" w:cs="Arial"/>
              </w:rPr>
            </w:pPr>
            <w:r w:rsidRPr="0009020C">
              <w:rPr>
                <w:rFonts w:ascii="Arial" w:eastAsia="Calibri" w:hAnsi="Arial" w:cs="Arial"/>
                <w:color w:val="000000"/>
              </w:rPr>
              <w:t>Ocaña (Norte de Santander)</w:t>
            </w:r>
          </w:p>
        </w:tc>
        <w:tc>
          <w:tcPr>
            <w:tcW w:w="117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jc w:val="center"/>
              <w:rPr>
                <w:rFonts w:ascii="Arial" w:hAnsi="Arial" w:cs="Arial"/>
              </w:rPr>
            </w:pPr>
            <w:r w:rsidRPr="0009020C">
              <w:rPr>
                <w:rFonts w:ascii="Arial" w:eastAsia="Calibri" w:hAnsi="Arial" w:cs="Arial"/>
                <w:color w:val="000000"/>
              </w:rPr>
              <w:t>21/05/17</w:t>
            </w:r>
          </w:p>
        </w:tc>
        <w:tc>
          <w:tcPr>
            <w:tcW w:w="170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5"/>
              <w:jc w:val="center"/>
              <w:rPr>
                <w:rFonts w:ascii="Arial" w:hAnsi="Arial" w:cs="Arial"/>
                <w:b/>
              </w:rPr>
            </w:pPr>
            <w:r w:rsidRPr="0009020C">
              <w:rPr>
                <w:rFonts w:ascii="Arial" w:eastAsia="Calibri" w:hAnsi="Arial" w:cs="Arial"/>
                <w:b/>
                <w:color w:val="000000"/>
              </w:rPr>
              <w:t>77,5%</w:t>
            </w:r>
          </w:p>
        </w:tc>
        <w:tc>
          <w:tcPr>
            <w:tcW w:w="209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jc w:val="center"/>
              <w:rPr>
                <w:rFonts w:ascii="Arial" w:hAnsi="Arial" w:cs="Arial"/>
              </w:rPr>
            </w:pPr>
            <w:r w:rsidRPr="0009020C">
              <w:rPr>
                <w:rFonts w:ascii="Arial" w:eastAsia="Calibri" w:hAnsi="Arial" w:cs="Arial"/>
                <w:color w:val="000000"/>
              </w:rPr>
              <w:t>18.418</w:t>
            </w:r>
          </w:p>
        </w:tc>
        <w:tc>
          <w:tcPr>
            <w:tcW w:w="1785"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7"/>
              <w:jc w:val="center"/>
              <w:rPr>
                <w:rFonts w:ascii="Arial" w:hAnsi="Arial" w:cs="Arial"/>
              </w:rPr>
            </w:pPr>
            <w:r w:rsidRPr="0009020C">
              <w:rPr>
                <w:rFonts w:ascii="Arial" w:eastAsia="Calibri" w:hAnsi="Arial" w:cs="Arial"/>
                <w:color w:val="000000"/>
              </w:rPr>
              <w:t>17.259</w:t>
            </w:r>
          </w:p>
        </w:tc>
      </w:tr>
      <w:tr w:rsidR="00E3265E" w:rsidRPr="0009020C" w:rsidTr="00560DE0">
        <w:trPr>
          <w:trHeight w:val="255"/>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2"/>
              <w:rPr>
                <w:rFonts w:ascii="Arial" w:hAnsi="Arial" w:cs="Arial"/>
              </w:rPr>
            </w:pPr>
            <w:r w:rsidRPr="0009020C">
              <w:rPr>
                <w:rFonts w:ascii="Arial" w:eastAsia="Calibri" w:hAnsi="Arial" w:cs="Arial"/>
                <w:color w:val="000000"/>
              </w:rPr>
              <w:t>San Benito Abad (Sucre)</w:t>
            </w:r>
          </w:p>
        </w:tc>
        <w:tc>
          <w:tcPr>
            <w:tcW w:w="117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jc w:val="center"/>
              <w:rPr>
                <w:rFonts w:ascii="Arial" w:hAnsi="Arial" w:cs="Arial"/>
              </w:rPr>
            </w:pPr>
            <w:r w:rsidRPr="0009020C">
              <w:rPr>
                <w:rFonts w:ascii="Arial" w:eastAsia="Calibri" w:hAnsi="Arial" w:cs="Arial"/>
                <w:color w:val="000000"/>
              </w:rPr>
              <w:t>04/06/17</w:t>
            </w:r>
          </w:p>
        </w:tc>
        <w:tc>
          <w:tcPr>
            <w:tcW w:w="170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5"/>
              <w:jc w:val="center"/>
              <w:rPr>
                <w:rFonts w:ascii="Arial" w:hAnsi="Arial" w:cs="Arial"/>
                <w:b/>
              </w:rPr>
            </w:pPr>
            <w:r w:rsidRPr="0009020C">
              <w:rPr>
                <w:rFonts w:ascii="Arial" w:eastAsia="Calibri" w:hAnsi="Arial" w:cs="Arial"/>
                <w:b/>
                <w:color w:val="000000"/>
              </w:rPr>
              <w:t>73,6%</w:t>
            </w:r>
          </w:p>
        </w:tc>
        <w:tc>
          <w:tcPr>
            <w:tcW w:w="209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jc w:val="center"/>
              <w:rPr>
                <w:rFonts w:ascii="Arial" w:hAnsi="Arial" w:cs="Arial"/>
              </w:rPr>
            </w:pPr>
            <w:r w:rsidRPr="0009020C">
              <w:rPr>
                <w:rFonts w:ascii="Arial" w:eastAsia="Calibri" w:hAnsi="Arial" w:cs="Arial"/>
                <w:color w:val="000000"/>
              </w:rPr>
              <w:t>5.645</w:t>
            </w:r>
          </w:p>
        </w:tc>
        <w:tc>
          <w:tcPr>
            <w:tcW w:w="1785"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7"/>
              <w:jc w:val="center"/>
              <w:rPr>
                <w:rFonts w:ascii="Arial" w:hAnsi="Arial" w:cs="Arial"/>
              </w:rPr>
            </w:pPr>
            <w:r w:rsidRPr="0009020C">
              <w:rPr>
                <w:rFonts w:ascii="Arial" w:eastAsia="Calibri" w:hAnsi="Arial" w:cs="Arial"/>
                <w:color w:val="000000"/>
              </w:rPr>
              <w:t>4.913</w:t>
            </w:r>
          </w:p>
        </w:tc>
      </w:tr>
      <w:tr w:rsidR="00E3265E" w:rsidRPr="0009020C" w:rsidTr="00560DE0">
        <w:trPr>
          <w:trHeight w:val="225"/>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rPr>
                <w:rFonts w:ascii="Arial" w:hAnsi="Arial" w:cs="Arial"/>
              </w:rPr>
            </w:pPr>
            <w:r w:rsidRPr="0009020C">
              <w:rPr>
                <w:rFonts w:ascii="Arial" w:eastAsia="Calibri" w:hAnsi="Arial" w:cs="Arial"/>
                <w:color w:val="000000"/>
              </w:rPr>
              <w:t>Barrancabermeja (Santander)</w:t>
            </w:r>
          </w:p>
        </w:tc>
        <w:tc>
          <w:tcPr>
            <w:tcW w:w="1170" w:type="dxa"/>
            <w:tcBorders>
              <w:top w:val="single" w:sz="4" w:space="0" w:color="000000"/>
              <w:left w:val="single" w:sz="4" w:space="0" w:color="000000"/>
              <w:bottom w:val="single" w:sz="4" w:space="0" w:color="000000"/>
              <w:right w:val="single" w:sz="4" w:space="0" w:color="000000"/>
            </w:tcBorders>
            <w:vAlign w:val="center"/>
          </w:tcPr>
          <w:p w:rsidR="00E3265E" w:rsidRPr="0009020C" w:rsidRDefault="00E3265E" w:rsidP="00400F9A">
            <w:pPr>
              <w:jc w:val="center"/>
              <w:rPr>
                <w:rFonts w:ascii="Arial" w:hAnsi="Arial" w:cs="Arial"/>
              </w:rPr>
            </w:pPr>
            <w:r w:rsidRPr="0009020C">
              <w:rPr>
                <w:rFonts w:ascii="Arial" w:eastAsia="Calibri" w:hAnsi="Arial" w:cs="Arial"/>
                <w:color w:val="000000"/>
              </w:rPr>
              <w:t>02/07/17</w:t>
            </w:r>
          </w:p>
        </w:tc>
        <w:tc>
          <w:tcPr>
            <w:tcW w:w="1708" w:type="dxa"/>
            <w:tcBorders>
              <w:top w:val="single" w:sz="4" w:space="0" w:color="000000"/>
              <w:left w:val="single" w:sz="4" w:space="0" w:color="000000"/>
              <w:bottom w:val="single" w:sz="4" w:space="0" w:color="000000"/>
              <w:right w:val="single" w:sz="4" w:space="0" w:color="000000"/>
            </w:tcBorders>
            <w:vAlign w:val="center"/>
          </w:tcPr>
          <w:p w:rsidR="00E3265E" w:rsidRPr="0009020C" w:rsidRDefault="00E3265E" w:rsidP="00400F9A">
            <w:pPr>
              <w:ind w:right="42"/>
              <w:jc w:val="center"/>
              <w:rPr>
                <w:rFonts w:ascii="Arial" w:hAnsi="Arial" w:cs="Arial"/>
                <w:b/>
              </w:rPr>
            </w:pPr>
            <w:r w:rsidRPr="0009020C">
              <w:rPr>
                <w:rFonts w:ascii="Arial" w:eastAsia="Calibri" w:hAnsi="Arial" w:cs="Arial"/>
                <w:b/>
                <w:color w:val="000000"/>
              </w:rPr>
              <w:t>90,0%</w:t>
            </w:r>
          </w:p>
        </w:tc>
        <w:tc>
          <w:tcPr>
            <w:tcW w:w="2094" w:type="dxa"/>
            <w:tcBorders>
              <w:top w:val="single" w:sz="4" w:space="0" w:color="000000"/>
              <w:left w:val="single" w:sz="4" w:space="0" w:color="000000"/>
              <w:bottom w:val="single" w:sz="4" w:space="0" w:color="000000"/>
              <w:right w:val="single" w:sz="4" w:space="0" w:color="000000"/>
            </w:tcBorders>
            <w:vAlign w:val="center"/>
          </w:tcPr>
          <w:p w:rsidR="00E3265E" w:rsidRPr="0009020C" w:rsidRDefault="00E3265E" w:rsidP="00400F9A">
            <w:pPr>
              <w:ind w:right="44"/>
              <w:jc w:val="center"/>
              <w:rPr>
                <w:rFonts w:ascii="Arial" w:hAnsi="Arial" w:cs="Arial"/>
              </w:rPr>
            </w:pPr>
            <w:r w:rsidRPr="0009020C">
              <w:rPr>
                <w:rFonts w:ascii="Arial" w:eastAsia="Calibri" w:hAnsi="Arial" w:cs="Arial"/>
                <w:color w:val="000000"/>
              </w:rPr>
              <w:t>44.242</w:t>
            </w:r>
          </w:p>
        </w:tc>
        <w:tc>
          <w:tcPr>
            <w:tcW w:w="1785" w:type="dxa"/>
            <w:tcBorders>
              <w:top w:val="single" w:sz="4" w:space="0" w:color="000000"/>
              <w:left w:val="single" w:sz="4" w:space="0" w:color="000000"/>
              <w:bottom w:val="single" w:sz="4" w:space="0" w:color="000000"/>
              <w:right w:val="single" w:sz="4" w:space="0" w:color="000000"/>
            </w:tcBorders>
            <w:vAlign w:val="center"/>
          </w:tcPr>
          <w:p w:rsidR="00E3265E" w:rsidRPr="0009020C" w:rsidRDefault="00E3265E" w:rsidP="00400F9A">
            <w:pPr>
              <w:ind w:right="47"/>
              <w:jc w:val="center"/>
              <w:rPr>
                <w:rFonts w:ascii="Arial" w:hAnsi="Arial" w:cs="Arial"/>
              </w:rPr>
            </w:pPr>
            <w:r w:rsidRPr="0009020C">
              <w:rPr>
                <w:rFonts w:ascii="Arial" w:eastAsia="Calibri" w:hAnsi="Arial" w:cs="Arial"/>
                <w:color w:val="000000"/>
              </w:rPr>
              <w:t>16.898</w:t>
            </w:r>
          </w:p>
        </w:tc>
      </w:tr>
      <w:tr w:rsidR="00E3265E" w:rsidRPr="0009020C" w:rsidTr="00560DE0">
        <w:trPr>
          <w:trHeight w:val="254"/>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rPr>
                <w:rFonts w:ascii="Arial" w:hAnsi="Arial" w:cs="Arial"/>
              </w:rPr>
            </w:pPr>
            <w:r w:rsidRPr="0009020C">
              <w:rPr>
                <w:rFonts w:ascii="Arial" w:eastAsia="Calibri" w:hAnsi="Arial" w:cs="Arial"/>
                <w:color w:val="000000"/>
              </w:rPr>
              <w:t>Icononzo (Tolima)</w:t>
            </w:r>
          </w:p>
        </w:tc>
        <w:tc>
          <w:tcPr>
            <w:tcW w:w="117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jc w:val="center"/>
              <w:rPr>
                <w:rFonts w:ascii="Arial" w:hAnsi="Arial" w:cs="Arial"/>
              </w:rPr>
            </w:pPr>
            <w:r w:rsidRPr="0009020C">
              <w:rPr>
                <w:rFonts w:ascii="Arial" w:eastAsia="Calibri" w:hAnsi="Arial" w:cs="Arial"/>
                <w:color w:val="000000"/>
              </w:rPr>
              <w:t>02/07/17</w:t>
            </w:r>
          </w:p>
        </w:tc>
        <w:tc>
          <w:tcPr>
            <w:tcW w:w="170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5"/>
              <w:jc w:val="center"/>
              <w:rPr>
                <w:rFonts w:ascii="Arial" w:hAnsi="Arial" w:cs="Arial"/>
                <w:b/>
              </w:rPr>
            </w:pPr>
            <w:r w:rsidRPr="0009020C">
              <w:rPr>
                <w:rFonts w:ascii="Arial" w:eastAsia="Calibri" w:hAnsi="Arial" w:cs="Arial"/>
                <w:b/>
                <w:color w:val="000000"/>
              </w:rPr>
              <w:t>90,5%</w:t>
            </w:r>
          </w:p>
        </w:tc>
        <w:tc>
          <w:tcPr>
            <w:tcW w:w="209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jc w:val="center"/>
              <w:rPr>
                <w:rFonts w:ascii="Arial" w:hAnsi="Arial" w:cs="Arial"/>
              </w:rPr>
            </w:pPr>
            <w:r w:rsidRPr="0009020C">
              <w:rPr>
                <w:rFonts w:ascii="Arial" w:eastAsia="Calibri" w:hAnsi="Arial" w:cs="Arial"/>
                <w:color w:val="000000"/>
              </w:rPr>
              <w:t>2.046</w:t>
            </w:r>
          </w:p>
        </w:tc>
        <w:tc>
          <w:tcPr>
            <w:tcW w:w="1785"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5"/>
              <w:jc w:val="center"/>
              <w:rPr>
                <w:rFonts w:ascii="Arial" w:hAnsi="Arial" w:cs="Arial"/>
              </w:rPr>
            </w:pPr>
            <w:r w:rsidRPr="0009020C">
              <w:rPr>
                <w:rFonts w:ascii="Arial" w:eastAsia="Calibri" w:hAnsi="Arial" w:cs="Arial"/>
                <w:color w:val="000000"/>
              </w:rPr>
              <w:t>799</w:t>
            </w:r>
          </w:p>
        </w:tc>
      </w:tr>
      <w:tr w:rsidR="00E3265E" w:rsidRPr="0009020C" w:rsidTr="00560DE0">
        <w:trPr>
          <w:trHeight w:val="177"/>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rPr>
                <w:rFonts w:ascii="Arial" w:hAnsi="Arial" w:cs="Arial"/>
                <w:lang w:val="es-CO"/>
              </w:rPr>
            </w:pPr>
            <w:r w:rsidRPr="0009020C">
              <w:rPr>
                <w:rFonts w:ascii="Arial" w:eastAsia="Calibri" w:hAnsi="Arial" w:cs="Arial"/>
                <w:color w:val="000000"/>
                <w:lang w:val="es-CO"/>
              </w:rPr>
              <w:t>El Carmen de Bolívar (Bolívar)</w:t>
            </w:r>
          </w:p>
        </w:tc>
        <w:tc>
          <w:tcPr>
            <w:tcW w:w="1170" w:type="dxa"/>
            <w:tcBorders>
              <w:top w:val="single" w:sz="4" w:space="0" w:color="000000"/>
              <w:left w:val="single" w:sz="4" w:space="0" w:color="000000"/>
              <w:bottom w:val="single" w:sz="4" w:space="0" w:color="000000"/>
              <w:right w:val="single" w:sz="4" w:space="0" w:color="000000"/>
            </w:tcBorders>
            <w:vAlign w:val="center"/>
          </w:tcPr>
          <w:p w:rsidR="00E3265E" w:rsidRPr="0009020C" w:rsidRDefault="00E3265E" w:rsidP="00400F9A">
            <w:pPr>
              <w:jc w:val="center"/>
              <w:rPr>
                <w:rFonts w:ascii="Arial" w:hAnsi="Arial" w:cs="Arial"/>
              </w:rPr>
            </w:pPr>
            <w:r w:rsidRPr="0009020C">
              <w:rPr>
                <w:rFonts w:ascii="Arial" w:eastAsia="Calibri" w:hAnsi="Arial" w:cs="Arial"/>
                <w:color w:val="000000"/>
              </w:rPr>
              <w:t>09/07/17</w:t>
            </w:r>
          </w:p>
        </w:tc>
        <w:tc>
          <w:tcPr>
            <w:tcW w:w="1708" w:type="dxa"/>
            <w:tcBorders>
              <w:top w:val="single" w:sz="4" w:space="0" w:color="000000"/>
              <w:left w:val="single" w:sz="4" w:space="0" w:color="000000"/>
              <w:bottom w:val="single" w:sz="4" w:space="0" w:color="000000"/>
              <w:right w:val="single" w:sz="4" w:space="0" w:color="000000"/>
            </w:tcBorders>
            <w:vAlign w:val="center"/>
          </w:tcPr>
          <w:p w:rsidR="00E3265E" w:rsidRPr="0009020C" w:rsidRDefault="00E3265E" w:rsidP="00400F9A">
            <w:pPr>
              <w:ind w:right="45"/>
              <w:jc w:val="center"/>
              <w:rPr>
                <w:rFonts w:ascii="Arial" w:hAnsi="Arial" w:cs="Arial"/>
                <w:b/>
              </w:rPr>
            </w:pPr>
            <w:r w:rsidRPr="0009020C">
              <w:rPr>
                <w:rFonts w:ascii="Arial" w:eastAsia="Calibri" w:hAnsi="Arial" w:cs="Arial"/>
                <w:b/>
                <w:color w:val="000000"/>
              </w:rPr>
              <w:t>88,6%</w:t>
            </w:r>
          </w:p>
        </w:tc>
        <w:tc>
          <w:tcPr>
            <w:tcW w:w="2094" w:type="dxa"/>
            <w:tcBorders>
              <w:top w:val="single" w:sz="4" w:space="0" w:color="000000"/>
              <w:left w:val="single" w:sz="4" w:space="0" w:color="000000"/>
              <w:bottom w:val="single" w:sz="4" w:space="0" w:color="000000"/>
              <w:right w:val="single" w:sz="4" w:space="0" w:color="000000"/>
            </w:tcBorders>
            <w:vAlign w:val="center"/>
          </w:tcPr>
          <w:p w:rsidR="00E3265E" w:rsidRPr="0009020C" w:rsidRDefault="00E3265E" w:rsidP="00400F9A">
            <w:pPr>
              <w:ind w:right="44"/>
              <w:jc w:val="center"/>
              <w:rPr>
                <w:rFonts w:ascii="Arial" w:hAnsi="Arial" w:cs="Arial"/>
              </w:rPr>
            </w:pPr>
            <w:r w:rsidRPr="0009020C">
              <w:rPr>
                <w:rFonts w:ascii="Arial" w:eastAsia="Calibri" w:hAnsi="Arial" w:cs="Arial"/>
                <w:color w:val="000000"/>
              </w:rPr>
              <w:t>13.289</w:t>
            </w:r>
          </w:p>
        </w:tc>
        <w:tc>
          <w:tcPr>
            <w:tcW w:w="1785" w:type="dxa"/>
            <w:tcBorders>
              <w:top w:val="single" w:sz="4" w:space="0" w:color="000000"/>
              <w:left w:val="single" w:sz="4" w:space="0" w:color="000000"/>
              <w:bottom w:val="single" w:sz="4" w:space="0" w:color="000000"/>
              <w:right w:val="single" w:sz="4" w:space="0" w:color="000000"/>
            </w:tcBorders>
            <w:vAlign w:val="center"/>
          </w:tcPr>
          <w:p w:rsidR="00E3265E" w:rsidRPr="0009020C" w:rsidRDefault="00E3265E" w:rsidP="00400F9A">
            <w:pPr>
              <w:ind w:right="47"/>
              <w:jc w:val="center"/>
              <w:rPr>
                <w:rFonts w:ascii="Arial" w:hAnsi="Arial" w:cs="Arial"/>
              </w:rPr>
            </w:pPr>
            <w:r w:rsidRPr="0009020C">
              <w:rPr>
                <w:rFonts w:ascii="Arial" w:eastAsia="Calibri" w:hAnsi="Arial" w:cs="Arial"/>
                <w:color w:val="000000"/>
              </w:rPr>
              <w:t>6.197</w:t>
            </w:r>
          </w:p>
        </w:tc>
      </w:tr>
      <w:tr w:rsidR="00E3265E" w:rsidRPr="0009020C" w:rsidTr="00560DE0">
        <w:trPr>
          <w:trHeight w:val="254"/>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rPr>
                <w:rFonts w:ascii="Arial" w:hAnsi="Arial" w:cs="Arial"/>
              </w:rPr>
            </w:pPr>
            <w:r w:rsidRPr="0009020C">
              <w:rPr>
                <w:rFonts w:ascii="Arial" w:eastAsia="Calibri" w:hAnsi="Arial" w:cs="Arial"/>
                <w:color w:val="000000"/>
              </w:rPr>
              <w:t>Palmito (Sucre)</w:t>
            </w:r>
          </w:p>
        </w:tc>
        <w:tc>
          <w:tcPr>
            <w:tcW w:w="117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jc w:val="center"/>
              <w:rPr>
                <w:rFonts w:ascii="Arial" w:hAnsi="Arial" w:cs="Arial"/>
              </w:rPr>
            </w:pPr>
            <w:r w:rsidRPr="0009020C">
              <w:rPr>
                <w:rFonts w:ascii="Arial" w:eastAsia="Calibri" w:hAnsi="Arial" w:cs="Arial"/>
                <w:color w:val="000000"/>
              </w:rPr>
              <w:t>09/07/17</w:t>
            </w:r>
          </w:p>
        </w:tc>
        <w:tc>
          <w:tcPr>
            <w:tcW w:w="170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5"/>
              <w:jc w:val="center"/>
              <w:rPr>
                <w:rFonts w:ascii="Arial" w:hAnsi="Arial" w:cs="Arial"/>
                <w:b/>
              </w:rPr>
            </w:pPr>
            <w:r w:rsidRPr="0009020C">
              <w:rPr>
                <w:rFonts w:ascii="Arial" w:eastAsia="Calibri" w:hAnsi="Arial" w:cs="Arial"/>
                <w:b/>
                <w:color w:val="000000"/>
              </w:rPr>
              <w:t>83,9%</w:t>
            </w:r>
          </w:p>
        </w:tc>
        <w:tc>
          <w:tcPr>
            <w:tcW w:w="209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jc w:val="center"/>
              <w:rPr>
                <w:rFonts w:ascii="Arial" w:hAnsi="Arial" w:cs="Arial"/>
              </w:rPr>
            </w:pPr>
            <w:r w:rsidRPr="0009020C">
              <w:rPr>
                <w:rFonts w:ascii="Arial" w:eastAsia="Calibri" w:hAnsi="Arial" w:cs="Arial"/>
                <w:color w:val="000000"/>
              </w:rPr>
              <w:t>2.944</w:t>
            </w:r>
          </w:p>
        </w:tc>
        <w:tc>
          <w:tcPr>
            <w:tcW w:w="1785"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7"/>
              <w:jc w:val="center"/>
              <w:rPr>
                <w:rFonts w:ascii="Arial" w:hAnsi="Arial" w:cs="Arial"/>
              </w:rPr>
            </w:pPr>
            <w:r w:rsidRPr="0009020C">
              <w:rPr>
                <w:rFonts w:ascii="Arial" w:eastAsia="Calibri" w:hAnsi="Arial" w:cs="Arial"/>
                <w:color w:val="000000"/>
              </w:rPr>
              <w:t>1.586</w:t>
            </w:r>
          </w:p>
        </w:tc>
      </w:tr>
      <w:tr w:rsidR="00E3265E" w:rsidRPr="0009020C" w:rsidTr="00560DE0">
        <w:trPr>
          <w:trHeight w:val="254"/>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3"/>
              <w:rPr>
                <w:rFonts w:ascii="Arial" w:hAnsi="Arial" w:cs="Arial"/>
              </w:rPr>
            </w:pPr>
            <w:r w:rsidRPr="0009020C">
              <w:rPr>
                <w:rFonts w:ascii="Arial" w:eastAsia="Calibri" w:hAnsi="Arial" w:cs="Arial"/>
                <w:color w:val="000000"/>
              </w:rPr>
              <w:t>Sitio Nuevo (Magdalena)</w:t>
            </w:r>
          </w:p>
        </w:tc>
        <w:tc>
          <w:tcPr>
            <w:tcW w:w="117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jc w:val="center"/>
              <w:rPr>
                <w:rFonts w:ascii="Arial" w:hAnsi="Arial" w:cs="Arial"/>
              </w:rPr>
            </w:pPr>
            <w:r w:rsidRPr="0009020C">
              <w:rPr>
                <w:rFonts w:ascii="Arial" w:eastAsia="Calibri" w:hAnsi="Arial" w:cs="Arial"/>
                <w:color w:val="000000"/>
              </w:rPr>
              <w:t>30/07/17</w:t>
            </w:r>
          </w:p>
        </w:tc>
        <w:tc>
          <w:tcPr>
            <w:tcW w:w="170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2"/>
              <w:jc w:val="center"/>
              <w:rPr>
                <w:rFonts w:ascii="Arial" w:hAnsi="Arial" w:cs="Arial"/>
                <w:b/>
              </w:rPr>
            </w:pPr>
            <w:r w:rsidRPr="0009020C">
              <w:rPr>
                <w:rFonts w:ascii="Arial" w:eastAsia="Calibri" w:hAnsi="Arial" w:cs="Arial"/>
                <w:b/>
                <w:color w:val="000000"/>
              </w:rPr>
              <w:t>85.3%</w:t>
            </w:r>
          </w:p>
        </w:tc>
        <w:tc>
          <w:tcPr>
            <w:tcW w:w="209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jc w:val="center"/>
              <w:rPr>
                <w:rFonts w:ascii="Arial" w:hAnsi="Arial" w:cs="Arial"/>
              </w:rPr>
            </w:pPr>
            <w:r w:rsidRPr="0009020C">
              <w:rPr>
                <w:rFonts w:ascii="Arial" w:eastAsia="Calibri" w:hAnsi="Arial" w:cs="Arial"/>
                <w:color w:val="000000"/>
              </w:rPr>
              <w:t>4.524</w:t>
            </w:r>
          </w:p>
        </w:tc>
        <w:tc>
          <w:tcPr>
            <w:tcW w:w="1785"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7"/>
              <w:jc w:val="center"/>
              <w:rPr>
                <w:rFonts w:ascii="Arial" w:hAnsi="Arial" w:cs="Arial"/>
              </w:rPr>
            </w:pPr>
            <w:r w:rsidRPr="0009020C">
              <w:rPr>
                <w:rFonts w:ascii="Arial" w:eastAsia="Calibri" w:hAnsi="Arial" w:cs="Arial"/>
                <w:color w:val="000000"/>
              </w:rPr>
              <w:t>2.659</w:t>
            </w:r>
          </w:p>
        </w:tc>
      </w:tr>
      <w:tr w:rsidR="00E3265E" w:rsidRPr="0009020C" w:rsidTr="00560DE0">
        <w:trPr>
          <w:trHeight w:val="254"/>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1"/>
              <w:rPr>
                <w:rFonts w:ascii="Arial" w:hAnsi="Arial" w:cs="Arial"/>
              </w:rPr>
            </w:pPr>
            <w:r w:rsidRPr="0009020C">
              <w:rPr>
                <w:rFonts w:ascii="Arial" w:eastAsia="Calibri" w:hAnsi="Arial" w:cs="Arial"/>
                <w:color w:val="000000"/>
              </w:rPr>
              <w:t>Puerto Carreño (Vichada)</w:t>
            </w:r>
          </w:p>
        </w:tc>
        <w:tc>
          <w:tcPr>
            <w:tcW w:w="117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jc w:val="center"/>
              <w:rPr>
                <w:rFonts w:ascii="Arial" w:hAnsi="Arial" w:cs="Arial"/>
              </w:rPr>
            </w:pPr>
            <w:r w:rsidRPr="0009020C">
              <w:rPr>
                <w:rFonts w:ascii="Arial" w:eastAsia="Calibri" w:hAnsi="Arial" w:cs="Arial"/>
                <w:color w:val="000000"/>
              </w:rPr>
              <w:t>30/07/17</w:t>
            </w:r>
          </w:p>
        </w:tc>
        <w:tc>
          <w:tcPr>
            <w:tcW w:w="170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2"/>
              <w:jc w:val="center"/>
              <w:rPr>
                <w:rFonts w:ascii="Arial" w:hAnsi="Arial" w:cs="Arial"/>
                <w:b/>
              </w:rPr>
            </w:pPr>
            <w:r w:rsidRPr="0009020C">
              <w:rPr>
                <w:rFonts w:ascii="Arial" w:eastAsia="Calibri" w:hAnsi="Arial" w:cs="Arial"/>
                <w:b/>
                <w:color w:val="000000"/>
              </w:rPr>
              <w:t>89.3%</w:t>
            </w:r>
          </w:p>
        </w:tc>
        <w:tc>
          <w:tcPr>
            <w:tcW w:w="209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jc w:val="center"/>
              <w:rPr>
                <w:rFonts w:ascii="Arial" w:hAnsi="Arial" w:cs="Arial"/>
              </w:rPr>
            </w:pPr>
            <w:r w:rsidRPr="0009020C">
              <w:rPr>
                <w:rFonts w:ascii="Arial" w:eastAsia="Calibri" w:hAnsi="Arial" w:cs="Arial"/>
                <w:color w:val="000000"/>
              </w:rPr>
              <w:t>3.604</w:t>
            </w:r>
          </w:p>
        </w:tc>
        <w:tc>
          <w:tcPr>
            <w:tcW w:w="1785"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7"/>
              <w:jc w:val="center"/>
              <w:rPr>
                <w:rFonts w:ascii="Arial" w:hAnsi="Arial" w:cs="Arial"/>
              </w:rPr>
            </w:pPr>
            <w:r w:rsidRPr="0009020C">
              <w:rPr>
                <w:rFonts w:ascii="Arial" w:eastAsia="Calibri" w:hAnsi="Arial" w:cs="Arial"/>
                <w:color w:val="000000"/>
              </w:rPr>
              <w:t>1.906</w:t>
            </w:r>
          </w:p>
        </w:tc>
      </w:tr>
      <w:tr w:rsidR="00E3265E" w:rsidRPr="0009020C" w:rsidTr="00560DE0">
        <w:trPr>
          <w:trHeight w:val="254"/>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rPr>
                <w:rFonts w:ascii="Arial" w:hAnsi="Arial" w:cs="Arial"/>
              </w:rPr>
            </w:pPr>
            <w:r w:rsidRPr="0009020C">
              <w:rPr>
                <w:rFonts w:ascii="Arial" w:eastAsia="Calibri" w:hAnsi="Arial" w:cs="Arial"/>
                <w:color w:val="000000"/>
              </w:rPr>
              <w:t>Remolino (Magdalena)</w:t>
            </w:r>
          </w:p>
        </w:tc>
        <w:tc>
          <w:tcPr>
            <w:tcW w:w="117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jc w:val="center"/>
              <w:rPr>
                <w:rFonts w:ascii="Arial" w:hAnsi="Arial" w:cs="Arial"/>
              </w:rPr>
            </w:pPr>
            <w:r w:rsidRPr="0009020C">
              <w:rPr>
                <w:rFonts w:ascii="Arial" w:eastAsia="Calibri" w:hAnsi="Arial" w:cs="Arial"/>
                <w:color w:val="000000"/>
              </w:rPr>
              <w:t>06/08/17</w:t>
            </w:r>
          </w:p>
        </w:tc>
        <w:tc>
          <w:tcPr>
            <w:tcW w:w="170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2"/>
              <w:jc w:val="center"/>
              <w:rPr>
                <w:rFonts w:ascii="Arial" w:hAnsi="Arial" w:cs="Arial"/>
                <w:b/>
              </w:rPr>
            </w:pPr>
            <w:r w:rsidRPr="0009020C">
              <w:rPr>
                <w:rFonts w:ascii="Arial" w:eastAsia="Calibri" w:hAnsi="Arial" w:cs="Arial"/>
                <w:b/>
                <w:color w:val="000000"/>
              </w:rPr>
              <w:t>76.8%</w:t>
            </w:r>
          </w:p>
        </w:tc>
        <w:tc>
          <w:tcPr>
            <w:tcW w:w="209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jc w:val="center"/>
              <w:rPr>
                <w:rFonts w:ascii="Arial" w:hAnsi="Arial" w:cs="Arial"/>
              </w:rPr>
            </w:pPr>
            <w:r w:rsidRPr="0009020C">
              <w:rPr>
                <w:rFonts w:ascii="Arial" w:eastAsia="Calibri" w:hAnsi="Arial" w:cs="Arial"/>
                <w:color w:val="000000"/>
              </w:rPr>
              <w:t>2.033</w:t>
            </w:r>
          </w:p>
        </w:tc>
        <w:tc>
          <w:tcPr>
            <w:tcW w:w="1785"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7"/>
              <w:jc w:val="center"/>
              <w:rPr>
                <w:rFonts w:ascii="Arial" w:hAnsi="Arial" w:cs="Arial"/>
              </w:rPr>
            </w:pPr>
            <w:r w:rsidRPr="0009020C">
              <w:rPr>
                <w:rFonts w:ascii="Arial" w:eastAsia="Calibri" w:hAnsi="Arial" w:cs="Arial"/>
                <w:color w:val="000000"/>
              </w:rPr>
              <w:t>1.645</w:t>
            </w:r>
          </w:p>
        </w:tc>
      </w:tr>
      <w:tr w:rsidR="00E3265E" w:rsidRPr="0009020C" w:rsidTr="00560DE0">
        <w:trPr>
          <w:trHeight w:val="254"/>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2"/>
              <w:rPr>
                <w:rFonts w:ascii="Arial" w:hAnsi="Arial" w:cs="Arial"/>
              </w:rPr>
            </w:pPr>
            <w:r w:rsidRPr="0009020C">
              <w:rPr>
                <w:rFonts w:ascii="Arial" w:eastAsia="Calibri" w:hAnsi="Arial" w:cs="Arial"/>
                <w:color w:val="000000"/>
              </w:rPr>
              <w:t>Girardot (Cundinamarca)</w:t>
            </w:r>
          </w:p>
        </w:tc>
        <w:tc>
          <w:tcPr>
            <w:tcW w:w="117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jc w:val="center"/>
              <w:rPr>
                <w:rFonts w:ascii="Arial" w:hAnsi="Arial" w:cs="Arial"/>
              </w:rPr>
            </w:pPr>
            <w:r w:rsidRPr="0009020C">
              <w:rPr>
                <w:rFonts w:ascii="Arial" w:eastAsia="Calibri" w:hAnsi="Arial" w:cs="Arial"/>
                <w:color w:val="000000"/>
              </w:rPr>
              <w:t>10/09/17</w:t>
            </w:r>
          </w:p>
        </w:tc>
        <w:tc>
          <w:tcPr>
            <w:tcW w:w="170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2"/>
              <w:jc w:val="center"/>
              <w:rPr>
                <w:rFonts w:ascii="Arial" w:hAnsi="Arial" w:cs="Arial"/>
                <w:b/>
              </w:rPr>
            </w:pPr>
            <w:r w:rsidRPr="0009020C">
              <w:rPr>
                <w:rFonts w:ascii="Arial" w:eastAsia="Calibri" w:hAnsi="Arial" w:cs="Arial"/>
                <w:b/>
                <w:color w:val="000000"/>
              </w:rPr>
              <w:t>89.0%</w:t>
            </w:r>
          </w:p>
        </w:tc>
        <w:tc>
          <w:tcPr>
            <w:tcW w:w="209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jc w:val="center"/>
              <w:rPr>
                <w:rFonts w:ascii="Arial" w:hAnsi="Arial" w:cs="Arial"/>
              </w:rPr>
            </w:pPr>
            <w:r w:rsidRPr="0009020C">
              <w:rPr>
                <w:rFonts w:ascii="Arial" w:eastAsia="Calibri" w:hAnsi="Arial" w:cs="Arial"/>
                <w:color w:val="000000"/>
              </w:rPr>
              <w:t>19.250</w:t>
            </w:r>
          </w:p>
        </w:tc>
        <w:tc>
          <w:tcPr>
            <w:tcW w:w="1785"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7"/>
              <w:jc w:val="center"/>
              <w:rPr>
                <w:rFonts w:ascii="Arial" w:hAnsi="Arial" w:cs="Arial"/>
              </w:rPr>
            </w:pPr>
            <w:r w:rsidRPr="0009020C">
              <w:rPr>
                <w:rFonts w:ascii="Arial" w:eastAsia="Calibri" w:hAnsi="Arial" w:cs="Arial"/>
                <w:color w:val="000000"/>
              </w:rPr>
              <w:t>9.064</w:t>
            </w:r>
          </w:p>
        </w:tc>
      </w:tr>
      <w:tr w:rsidR="00E3265E" w:rsidRPr="0009020C" w:rsidTr="00560DE0">
        <w:trPr>
          <w:trHeight w:val="254"/>
        </w:trPr>
        <w:tc>
          <w:tcPr>
            <w:tcW w:w="275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0"/>
              <w:rPr>
                <w:rFonts w:ascii="Arial" w:hAnsi="Arial" w:cs="Arial"/>
              </w:rPr>
            </w:pPr>
            <w:r w:rsidRPr="0009020C">
              <w:rPr>
                <w:rFonts w:ascii="Arial" w:eastAsia="Calibri" w:hAnsi="Arial" w:cs="Arial"/>
                <w:color w:val="000000"/>
              </w:rPr>
              <w:t>Villamaría (Caldas)</w:t>
            </w:r>
          </w:p>
        </w:tc>
        <w:tc>
          <w:tcPr>
            <w:tcW w:w="1170"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jc w:val="center"/>
              <w:rPr>
                <w:rFonts w:ascii="Arial" w:hAnsi="Arial" w:cs="Arial"/>
              </w:rPr>
            </w:pPr>
            <w:r w:rsidRPr="0009020C">
              <w:rPr>
                <w:rFonts w:ascii="Arial" w:eastAsia="Calibri" w:hAnsi="Arial" w:cs="Arial"/>
                <w:color w:val="000000"/>
              </w:rPr>
              <w:t>10/09/17</w:t>
            </w:r>
          </w:p>
        </w:tc>
        <w:tc>
          <w:tcPr>
            <w:tcW w:w="1708"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2"/>
              <w:jc w:val="center"/>
              <w:rPr>
                <w:rFonts w:ascii="Arial" w:hAnsi="Arial" w:cs="Arial"/>
                <w:b/>
              </w:rPr>
            </w:pPr>
            <w:r w:rsidRPr="0009020C">
              <w:rPr>
                <w:rFonts w:ascii="Arial" w:eastAsia="Calibri" w:hAnsi="Arial" w:cs="Arial"/>
                <w:b/>
                <w:color w:val="000000"/>
              </w:rPr>
              <w:t>91.4%</w:t>
            </w:r>
          </w:p>
        </w:tc>
        <w:tc>
          <w:tcPr>
            <w:tcW w:w="2094"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4"/>
              <w:jc w:val="center"/>
              <w:rPr>
                <w:rFonts w:ascii="Arial" w:hAnsi="Arial" w:cs="Arial"/>
              </w:rPr>
            </w:pPr>
            <w:r w:rsidRPr="0009020C">
              <w:rPr>
                <w:rFonts w:ascii="Arial" w:eastAsia="Calibri" w:hAnsi="Arial" w:cs="Arial"/>
                <w:color w:val="000000"/>
              </w:rPr>
              <w:t>8.958</w:t>
            </w:r>
          </w:p>
        </w:tc>
        <w:tc>
          <w:tcPr>
            <w:tcW w:w="1785" w:type="dxa"/>
            <w:tcBorders>
              <w:top w:val="single" w:sz="4" w:space="0" w:color="000000"/>
              <w:left w:val="single" w:sz="4" w:space="0" w:color="000000"/>
              <w:bottom w:val="single" w:sz="4" w:space="0" w:color="000000"/>
              <w:right w:val="single" w:sz="4" w:space="0" w:color="000000"/>
            </w:tcBorders>
          </w:tcPr>
          <w:p w:rsidR="00E3265E" w:rsidRPr="0009020C" w:rsidRDefault="00E3265E" w:rsidP="00400F9A">
            <w:pPr>
              <w:ind w:right="47"/>
              <w:jc w:val="center"/>
              <w:rPr>
                <w:rFonts w:ascii="Arial" w:hAnsi="Arial" w:cs="Arial"/>
              </w:rPr>
            </w:pPr>
            <w:r w:rsidRPr="0009020C">
              <w:rPr>
                <w:rFonts w:ascii="Arial" w:eastAsia="Calibri" w:hAnsi="Arial" w:cs="Arial"/>
                <w:color w:val="000000"/>
              </w:rPr>
              <w:t>3.276</w:t>
            </w:r>
          </w:p>
        </w:tc>
      </w:tr>
    </w:tbl>
    <w:p w:rsidR="00E3265E" w:rsidRPr="0009020C" w:rsidRDefault="00E3265E" w:rsidP="00400F9A">
      <w:pPr>
        <w:spacing w:after="0" w:line="240" w:lineRule="auto"/>
        <w:jc w:val="both"/>
        <w:rPr>
          <w:rFonts w:ascii="Arial" w:hAnsi="Arial" w:cs="Arial"/>
          <w:b/>
          <w:sz w:val="24"/>
          <w:szCs w:val="24"/>
        </w:rPr>
      </w:pPr>
    </w:p>
    <w:p w:rsidR="00687756" w:rsidRPr="0009020C" w:rsidRDefault="00687756" w:rsidP="00400F9A">
      <w:pPr>
        <w:spacing w:after="0" w:line="240" w:lineRule="auto"/>
        <w:jc w:val="both"/>
        <w:rPr>
          <w:rFonts w:ascii="Arial" w:hAnsi="Arial" w:cs="Arial"/>
          <w:b/>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Esta figura se ha utilizado en múltiples oportunidades, sin embargo, solo se ha hecho efectiva en el caso reciente de Tasco (Boyacá) en donde se revocó al primer Alcalde del país el pasado 29 de julio de 2018. Para el caso de Sogamoso, el Alcalde se salvó de ser revocado toda vez que no se cumplió con el umbral requerido.  </w:t>
      </w: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En el caso de Bogotá, la introducción de la segunda vuelta para la elección de Alcalde Mayor permitirá la llegada de mandatarios con una base de respaldo popular mucho más amplia, más legítimos y menos vulnerables a procesos de revocatoria de mandatos frágiles y cargados de intencionalidad política. Y como se ilustra a continuación, la institucionalidad del Distrito Capital goza de una especial protección en la normatividad colombiana. </w:t>
      </w:r>
    </w:p>
    <w:p w:rsidR="00687756" w:rsidRPr="0009020C" w:rsidRDefault="00687756" w:rsidP="00400F9A">
      <w:pPr>
        <w:spacing w:after="0" w:line="240" w:lineRule="auto"/>
        <w:jc w:val="both"/>
        <w:rPr>
          <w:rFonts w:ascii="Arial" w:hAnsi="Arial" w:cs="Arial"/>
          <w:b/>
          <w:bCs/>
          <w:sz w:val="24"/>
          <w:szCs w:val="24"/>
        </w:rPr>
      </w:pPr>
    </w:p>
    <w:p w:rsidR="00687756" w:rsidRPr="0009020C" w:rsidRDefault="00687756" w:rsidP="00400F9A">
      <w:pPr>
        <w:spacing w:after="0" w:line="240" w:lineRule="auto"/>
        <w:jc w:val="both"/>
        <w:rPr>
          <w:rFonts w:ascii="Arial" w:hAnsi="Arial" w:cs="Arial"/>
          <w:b/>
          <w:bCs/>
          <w:sz w:val="24"/>
          <w:szCs w:val="24"/>
        </w:rPr>
      </w:pPr>
    </w:p>
    <w:p w:rsidR="00E3265E" w:rsidRPr="0009020C" w:rsidRDefault="00E3265E" w:rsidP="00400F9A">
      <w:pPr>
        <w:pStyle w:val="Prrafodelista"/>
        <w:numPr>
          <w:ilvl w:val="1"/>
          <w:numId w:val="5"/>
        </w:numPr>
        <w:spacing w:after="0" w:line="240" w:lineRule="auto"/>
        <w:jc w:val="both"/>
        <w:rPr>
          <w:rFonts w:ascii="Arial" w:hAnsi="Arial" w:cs="Arial"/>
          <w:b/>
          <w:bCs/>
          <w:sz w:val="24"/>
          <w:szCs w:val="24"/>
        </w:rPr>
      </w:pPr>
      <w:r w:rsidRPr="0009020C">
        <w:rPr>
          <w:rFonts w:ascii="Arial" w:hAnsi="Arial" w:cs="Arial"/>
          <w:b/>
          <w:bCs/>
          <w:sz w:val="24"/>
          <w:szCs w:val="24"/>
        </w:rPr>
        <w:t xml:space="preserve"> El Congreso como faro de la nación y la democracia.</w:t>
      </w:r>
    </w:p>
    <w:p w:rsidR="00E3265E" w:rsidRPr="0009020C" w:rsidRDefault="00E3265E" w:rsidP="00400F9A">
      <w:pPr>
        <w:spacing w:after="0" w:line="240" w:lineRule="auto"/>
        <w:jc w:val="both"/>
        <w:rPr>
          <w:rFonts w:ascii="Arial" w:hAnsi="Arial" w:cs="Arial"/>
          <w:b/>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Por todo lo anterior, es deber del congreso, en ejercicio de su función constituyente, advertir las situaciones y prevenir los riesgos que se pueden derivar en materia de legitimidad en una ciudad como Bogotá D.C., a efectos de tomar a tiempo los correctivos institucionales que garanticen el adecuado rumbo y marcha de los intereses supremos de la nación y sus ciudadanos.</w:t>
      </w: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r w:rsidRPr="0009020C">
        <w:rPr>
          <w:rFonts w:ascii="Arial" w:hAnsi="Arial" w:cs="Arial"/>
          <w:bCs/>
          <w:sz w:val="24"/>
          <w:szCs w:val="24"/>
        </w:rPr>
        <w:t>La reforma constitucional aquí planteada, busca generar un mayor espacio de legitimidad sobre la base de la construcción de acuerdos y consensos multipartidistas, que en vez de fracturar la base social ayude a aglutinarla en torno a visiones compartidas de futuro, de propósitos, de objetivos, programas y proyectos de ciudad y sociedad.</w:t>
      </w:r>
    </w:p>
    <w:p w:rsidR="00687756" w:rsidRPr="0009020C" w:rsidRDefault="00687756" w:rsidP="00400F9A">
      <w:pPr>
        <w:spacing w:after="0" w:line="240" w:lineRule="auto"/>
        <w:jc w:val="both"/>
        <w:rPr>
          <w:rFonts w:ascii="Arial" w:hAnsi="Arial" w:cs="Arial"/>
          <w:bCs/>
          <w:sz w:val="24"/>
          <w:szCs w:val="24"/>
        </w:rPr>
      </w:pPr>
    </w:p>
    <w:p w:rsidR="00E3265E" w:rsidRPr="0009020C" w:rsidRDefault="00E3265E" w:rsidP="00400F9A">
      <w:pPr>
        <w:spacing w:after="0" w:line="240" w:lineRule="auto"/>
        <w:jc w:val="both"/>
        <w:rPr>
          <w:rFonts w:ascii="Arial" w:hAnsi="Arial" w:cs="Arial"/>
          <w:bCs/>
          <w:sz w:val="24"/>
          <w:szCs w:val="24"/>
        </w:rPr>
      </w:pPr>
    </w:p>
    <w:p w:rsidR="00E3265E" w:rsidRPr="0009020C" w:rsidRDefault="00E3265E" w:rsidP="00400F9A">
      <w:pPr>
        <w:pStyle w:val="Prrafodelista"/>
        <w:numPr>
          <w:ilvl w:val="0"/>
          <w:numId w:val="5"/>
        </w:numPr>
        <w:spacing w:after="0" w:line="240" w:lineRule="auto"/>
        <w:jc w:val="both"/>
        <w:rPr>
          <w:rFonts w:ascii="Arial" w:hAnsi="Arial" w:cs="Arial"/>
          <w:b/>
          <w:sz w:val="24"/>
          <w:szCs w:val="24"/>
        </w:rPr>
      </w:pPr>
      <w:r w:rsidRPr="0009020C">
        <w:rPr>
          <w:rFonts w:ascii="Arial" w:hAnsi="Arial" w:cs="Arial"/>
          <w:b/>
          <w:sz w:val="24"/>
          <w:szCs w:val="24"/>
        </w:rPr>
        <w:t>IMPACTO FISCAL.</w:t>
      </w: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Una de las probables críticas a este Proyecto de Acto Legislativo tiene que ver con el gasto público adicional que generará. Sin embargo, la evidencia muestra lo siguiente: </w:t>
      </w: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pStyle w:val="Prrafodelista"/>
        <w:numPr>
          <w:ilvl w:val="0"/>
          <w:numId w:val="14"/>
        </w:numPr>
        <w:spacing w:after="0" w:line="240" w:lineRule="auto"/>
        <w:jc w:val="both"/>
        <w:rPr>
          <w:rFonts w:ascii="Arial" w:hAnsi="Arial" w:cs="Arial"/>
          <w:sz w:val="24"/>
          <w:szCs w:val="24"/>
        </w:rPr>
      </w:pPr>
      <w:r w:rsidRPr="0009020C">
        <w:rPr>
          <w:rFonts w:ascii="Arial" w:hAnsi="Arial" w:cs="Arial"/>
          <w:sz w:val="24"/>
          <w:szCs w:val="24"/>
        </w:rPr>
        <w:t xml:space="preserve">El costo de la segunda vuelta presidencial, realizada el pasado mes de junio de 2018, fue de $39.723.538.439. Puede pensarse que el costo de una segunda vuelta en la elección a Alcalde Mayor de Bogotá es similar, dado que tienen características en común: i) se usa un único tarjetón, de fácil diligenciamiento por parte de los electorales; ii) no está acompañado en la misma fecha de ninguna otra elección. </w:t>
      </w:r>
    </w:p>
    <w:p w:rsidR="00687756" w:rsidRPr="0009020C" w:rsidRDefault="00687756" w:rsidP="00400F9A">
      <w:pPr>
        <w:pStyle w:val="Prrafodelista"/>
        <w:spacing w:after="0" w:line="240" w:lineRule="auto"/>
        <w:jc w:val="both"/>
        <w:rPr>
          <w:rFonts w:ascii="Arial" w:hAnsi="Arial" w:cs="Arial"/>
          <w:sz w:val="24"/>
          <w:szCs w:val="24"/>
        </w:rPr>
      </w:pPr>
    </w:p>
    <w:p w:rsidR="00E3265E" w:rsidRPr="0009020C" w:rsidRDefault="00E3265E" w:rsidP="00400F9A">
      <w:pPr>
        <w:numPr>
          <w:ilvl w:val="0"/>
          <w:numId w:val="14"/>
        </w:numPr>
        <w:spacing w:after="0" w:line="240" w:lineRule="auto"/>
        <w:jc w:val="both"/>
        <w:rPr>
          <w:rFonts w:ascii="Arial" w:hAnsi="Arial" w:cs="Arial"/>
          <w:sz w:val="24"/>
          <w:szCs w:val="24"/>
        </w:rPr>
      </w:pPr>
      <w:r w:rsidRPr="0009020C">
        <w:rPr>
          <w:rFonts w:ascii="Arial" w:hAnsi="Arial" w:cs="Arial"/>
          <w:sz w:val="24"/>
          <w:szCs w:val="24"/>
        </w:rPr>
        <w:t xml:space="preserve">Debe advertirse entonces que una elección de segunda vuelta es mucho más económica que, por ejemplo, una elección local, en la cual se elige Alcalde Mayor, Concejo Distrital y ediles. En su edición 2015, ésta tuvo un costo total de $64.461.764.531. </w:t>
      </w:r>
    </w:p>
    <w:p w:rsidR="00687756" w:rsidRPr="0009020C" w:rsidRDefault="00687756" w:rsidP="00400F9A">
      <w:pPr>
        <w:spacing w:after="0" w:line="240" w:lineRule="auto"/>
        <w:ind w:left="720"/>
        <w:jc w:val="both"/>
        <w:rPr>
          <w:rFonts w:ascii="Arial" w:hAnsi="Arial" w:cs="Arial"/>
          <w:sz w:val="24"/>
          <w:szCs w:val="24"/>
        </w:rPr>
      </w:pPr>
    </w:p>
    <w:p w:rsidR="00E3265E" w:rsidRPr="0009020C" w:rsidRDefault="00E3265E" w:rsidP="00400F9A">
      <w:pPr>
        <w:numPr>
          <w:ilvl w:val="0"/>
          <w:numId w:val="14"/>
        </w:numPr>
        <w:spacing w:after="0" w:line="240" w:lineRule="auto"/>
        <w:jc w:val="both"/>
        <w:rPr>
          <w:rFonts w:ascii="Arial" w:hAnsi="Arial" w:cs="Arial"/>
          <w:sz w:val="24"/>
          <w:szCs w:val="24"/>
        </w:rPr>
      </w:pPr>
      <w:r w:rsidRPr="0009020C">
        <w:rPr>
          <w:rFonts w:ascii="Arial" w:hAnsi="Arial" w:cs="Arial"/>
          <w:sz w:val="24"/>
          <w:szCs w:val="24"/>
        </w:rPr>
        <w:t xml:space="preserve">Pero adicionalmente, la introducción de una segunda vuelta en la elección a Alcalde Mayor de Bogotá reduce la probabilidad de la realización de elecciones de revocatoria del mandato. Este certamen, en caso de ser convocado, podría tener un costo similar al de una segunda vuelta; pero puede generar dos costos extra: i) el costo que le supone a la Registraduría Nacional del Estado Civil la verificación de las firmas requeridas para la revocatoria del mandato; ii) el eventual costo de una nueva elección de Alcalde Mayor, si la revocatoria prosperara. </w:t>
      </w:r>
    </w:p>
    <w:p w:rsidR="00687756" w:rsidRPr="0009020C" w:rsidRDefault="00687756"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 xml:space="preserve"> </w:t>
      </w:r>
    </w:p>
    <w:p w:rsidR="00E3265E" w:rsidRPr="0009020C" w:rsidRDefault="00E3265E" w:rsidP="00400F9A">
      <w:pPr>
        <w:pStyle w:val="Prrafodelista"/>
        <w:numPr>
          <w:ilvl w:val="0"/>
          <w:numId w:val="5"/>
        </w:numPr>
        <w:spacing w:after="0" w:line="240" w:lineRule="auto"/>
        <w:jc w:val="both"/>
        <w:rPr>
          <w:rFonts w:ascii="Arial" w:hAnsi="Arial" w:cs="Arial"/>
          <w:b/>
          <w:sz w:val="24"/>
          <w:szCs w:val="24"/>
        </w:rPr>
      </w:pPr>
      <w:r w:rsidRPr="0009020C">
        <w:rPr>
          <w:rFonts w:ascii="Arial" w:hAnsi="Arial" w:cs="Arial"/>
          <w:b/>
          <w:sz w:val="24"/>
          <w:szCs w:val="24"/>
        </w:rPr>
        <w:t>FUNDAMENTOS JURÍDICOS DE LA COMPETENCIA DEL CONGRESO PARA REGULAR LA MATERIA.</w:t>
      </w:r>
    </w:p>
    <w:p w:rsidR="00687756" w:rsidRPr="0009020C" w:rsidRDefault="00687756" w:rsidP="00400F9A">
      <w:pPr>
        <w:pStyle w:val="Prrafodelista"/>
        <w:spacing w:after="0" w:line="240" w:lineRule="auto"/>
        <w:ind w:left="1080"/>
        <w:jc w:val="both"/>
        <w:rPr>
          <w:rFonts w:ascii="Arial" w:hAnsi="Arial" w:cs="Arial"/>
          <w:b/>
          <w:sz w:val="24"/>
          <w:szCs w:val="24"/>
        </w:rPr>
      </w:pPr>
    </w:p>
    <w:p w:rsidR="00E3265E" w:rsidRPr="0009020C" w:rsidRDefault="00E3265E" w:rsidP="00400F9A">
      <w:pPr>
        <w:pStyle w:val="Prrafodelista"/>
        <w:spacing w:after="0" w:line="240" w:lineRule="auto"/>
        <w:ind w:left="1080"/>
        <w:jc w:val="both"/>
        <w:rPr>
          <w:rFonts w:ascii="Arial" w:hAnsi="Arial" w:cs="Arial"/>
          <w:b/>
          <w:sz w:val="24"/>
          <w:szCs w:val="24"/>
        </w:rPr>
      </w:pPr>
    </w:p>
    <w:p w:rsidR="00E3265E" w:rsidRPr="0009020C" w:rsidRDefault="00E3265E" w:rsidP="00400F9A">
      <w:pPr>
        <w:numPr>
          <w:ilvl w:val="1"/>
          <w:numId w:val="5"/>
        </w:numPr>
        <w:spacing w:after="0" w:line="240" w:lineRule="auto"/>
        <w:jc w:val="both"/>
        <w:rPr>
          <w:rFonts w:ascii="Arial" w:hAnsi="Arial" w:cs="Arial"/>
          <w:b/>
          <w:sz w:val="24"/>
          <w:szCs w:val="24"/>
          <w:u w:val="single"/>
        </w:rPr>
      </w:pPr>
      <w:r w:rsidRPr="0009020C">
        <w:rPr>
          <w:rFonts w:ascii="Arial" w:hAnsi="Arial" w:cs="Arial"/>
          <w:b/>
          <w:sz w:val="24"/>
          <w:szCs w:val="24"/>
          <w:u w:val="single"/>
        </w:rPr>
        <w:t>CONSTITUCIONAL:</w:t>
      </w:r>
    </w:p>
    <w:p w:rsidR="00ED386C" w:rsidRPr="0009020C" w:rsidRDefault="00ED386C" w:rsidP="00400F9A">
      <w:pPr>
        <w:spacing w:after="0" w:line="240" w:lineRule="auto"/>
        <w:ind w:left="1004"/>
        <w:jc w:val="both"/>
        <w:rPr>
          <w:rFonts w:ascii="Arial" w:hAnsi="Arial" w:cs="Arial"/>
          <w:b/>
          <w:sz w:val="24"/>
          <w:szCs w:val="24"/>
          <w:u w:val="single"/>
        </w:rPr>
      </w:pPr>
    </w:p>
    <w:p w:rsidR="00E3265E" w:rsidRPr="0009020C" w:rsidRDefault="00E3265E" w:rsidP="00400F9A">
      <w:pPr>
        <w:spacing w:after="0" w:line="240" w:lineRule="auto"/>
        <w:ind w:left="1004"/>
        <w:jc w:val="both"/>
        <w:rPr>
          <w:rFonts w:ascii="Arial" w:hAnsi="Arial" w:cs="Arial"/>
          <w:b/>
          <w:sz w:val="24"/>
          <w:szCs w:val="24"/>
          <w:u w:val="single"/>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“…ARTICULO 114. Corresponde al Congreso de la República reformar la Constitución, hacer las leyes y ejercer control político sobre el gobierno y la administración.</w:t>
      </w:r>
    </w:p>
    <w:p w:rsidR="00E3265E" w:rsidRPr="0009020C" w:rsidRDefault="00E3265E" w:rsidP="00400F9A">
      <w:pPr>
        <w:spacing w:after="0" w:line="240" w:lineRule="auto"/>
        <w:ind w:left="1134" w:right="616"/>
        <w:jc w:val="both"/>
        <w:rPr>
          <w:rFonts w:ascii="Arial" w:hAnsi="Arial" w:cs="Arial"/>
          <w:i/>
          <w:sz w:val="24"/>
          <w:szCs w:val="24"/>
        </w:rPr>
      </w:pPr>
    </w:p>
    <w:p w:rsidR="00687756" w:rsidRPr="0009020C" w:rsidRDefault="00687756"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El Congreso de la República, estará integrado por el Senado y la Cámara de Representantes…”</w:t>
      </w:r>
    </w:p>
    <w:p w:rsidR="00C505D8" w:rsidRPr="0009020C" w:rsidRDefault="00C505D8"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“…ARTICULO  150. Corresponde al Congreso hacer las leyes. Por medio de ellas ejerce las siguientes funciones:</w:t>
      </w:r>
    </w:p>
    <w:p w:rsidR="00ED386C" w:rsidRPr="0009020C" w:rsidRDefault="00ED386C"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ind w:left="1134" w:right="616"/>
        <w:jc w:val="both"/>
        <w:rPr>
          <w:rFonts w:ascii="Arial" w:hAnsi="Arial" w:cs="Arial"/>
          <w:i/>
          <w:sz w:val="24"/>
          <w:szCs w:val="24"/>
        </w:rPr>
      </w:pPr>
    </w:p>
    <w:p w:rsidR="00E3265E" w:rsidRPr="0009020C" w:rsidRDefault="00E3265E" w:rsidP="00400F9A">
      <w:pPr>
        <w:numPr>
          <w:ilvl w:val="0"/>
          <w:numId w:val="7"/>
        </w:numPr>
        <w:spacing w:after="0" w:line="240" w:lineRule="auto"/>
        <w:ind w:left="1134" w:right="616" w:firstLine="0"/>
        <w:jc w:val="both"/>
        <w:rPr>
          <w:rFonts w:ascii="Arial" w:hAnsi="Arial" w:cs="Arial"/>
          <w:i/>
          <w:sz w:val="24"/>
          <w:szCs w:val="24"/>
        </w:rPr>
      </w:pPr>
      <w:r w:rsidRPr="0009020C">
        <w:rPr>
          <w:rFonts w:ascii="Arial" w:hAnsi="Arial" w:cs="Arial"/>
          <w:i/>
          <w:sz w:val="24"/>
          <w:szCs w:val="24"/>
        </w:rPr>
        <w:t>Interpretar, reformar y derogar las leyes.</w:t>
      </w: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 xml:space="preserve"> </w:t>
      </w:r>
    </w:p>
    <w:p w:rsidR="00E3265E" w:rsidRPr="0009020C" w:rsidRDefault="00E3265E" w:rsidP="00400F9A">
      <w:pPr>
        <w:numPr>
          <w:ilvl w:val="0"/>
          <w:numId w:val="7"/>
        </w:numPr>
        <w:spacing w:after="0" w:line="240" w:lineRule="auto"/>
        <w:ind w:left="1134" w:right="616" w:firstLine="0"/>
        <w:jc w:val="both"/>
        <w:rPr>
          <w:rFonts w:ascii="Arial" w:hAnsi="Arial" w:cs="Arial"/>
          <w:i/>
          <w:sz w:val="24"/>
          <w:szCs w:val="24"/>
        </w:rPr>
      </w:pPr>
      <w:r w:rsidRPr="0009020C">
        <w:rPr>
          <w:rFonts w:ascii="Arial" w:hAnsi="Arial" w:cs="Arial"/>
          <w:i/>
          <w:sz w:val="24"/>
          <w:szCs w:val="24"/>
        </w:rPr>
        <w:t>Expedir códigos en todos los ramos de la legislación y reformar sus disposiciones.</w:t>
      </w:r>
    </w:p>
    <w:p w:rsidR="00E3265E" w:rsidRPr="0009020C" w:rsidRDefault="00E3265E" w:rsidP="00400F9A">
      <w:pPr>
        <w:spacing w:after="0" w:line="240" w:lineRule="auto"/>
        <w:ind w:left="1134" w:right="616"/>
        <w:jc w:val="both"/>
        <w:rPr>
          <w:rFonts w:ascii="Arial" w:hAnsi="Arial" w:cs="Arial"/>
          <w:i/>
          <w:sz w:val="24"/>
          <w:szCs w:val="24"/>
        </w:rPr>
      </w:pPr>
    </w:p>
    <w:p w:rsidR="00E2318F" w:rsidRPr="0009020C" w:rsidRDefault="00E2318F" w:rsidP="00400F9A">
      <w:pPr>
        <w:spacing w:after="0" w:line="240" w:lineRule="auto"/>
        <w:ind w:left="1134" w:right="616"/>
        <w:jc w:val="both"/>
        <w:rPr>
          <w:rFonts w:ascii="Arial" w:hAnsi="Arial" w:cs="Arial"/>
          <w:i/>
          <w:sz w:val="24"/>
          <w:szCs w:val="24"/>
        </w:rPr>
      </w:pPr>
    </w:p>
    <w:p w:rsidR="00E3265E" w:rsidRPr="0009020C" w:rsidRDefault="00E3265E" w:rsidP="00400F9A">
      <w:pPr>
        <w:numPr>
          <w:ilvl w:val="0"/>
          <w:numId w:val="7"/>
        </w:numPr>
        <w:spacing w:after="0" w:line="240" w:lineRule="auto"/>
        <w:ind w:left="1134" w:right="616" w:firstLine="0"/>
        <w:jc w:val="both"/>
        <w:rPr>
          <w:rFonts w:ascii="Arial" w:hAnsi="Arial" w:cs="Arial"/>
          <w:i/>
          <w:sz w:val="24"/>
          <w:szCs w:val="24"/>
        </w:rPr>
      </w:pPr>
      <w:r w:rsidRPr="0009020C">
        <w:rPr>
          <w:rFonts w:ascii="Arial" w:hAnsi="Arial" w:cs="Arial"/>
          <w:i/>
          <w:sz w:val="24"/>
          <w:szCs w:val="24"/>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E3265E" w:rsidRPr="0009020C" w:rsidRDefault="00E3265E" w:rsidP="00400F9A">
      <w:pPr>
        <w:spacing w:after="0" w:line="240" w:lineRule="auto"/>
        <w:ind w:left="1134" w:right="616"/>
        <w:jc w:val="both"/>
        <w:rPr>
          <w:rFonts w:ascii="Arial" w:hAnsi="Arial" w:cs="Arial"/>
          <w:i/>
          <w:sz w:val="24"/>
          <w:szCs w:val="24"/>
        </w:rPr>
      </w:pPr>
    </w:p>
    <w:p w:rsidR="00E2318F" w:rsidRPr="0009020C" w:rsidRDefault="00E2318F" w:rsidP="00400F9A">
      <w:pPr>
        <w:spacing w:after="0" w:line="240" w:lineRule="auto"/>
        <w:ind w:left="1134" w:right="616"/>
        <w:jc w:val="both"/>
        <w:rPr>
          <w:rFonts w:ascii="Arial" w:hAnsi="Arial" w:cs="Arial"/>
          <w:i/>
          <w:sz w:val="24"/>
          <w:szCs w:val="24"/>
        </w:rPr>
      </w:pPr>
    </w:p>
    <w:p w:rsidR="00E3265E" w:rsidRPr="0009020C" w:rsidRDefault="00E3265E" w:rsidP="00400F9A">
      <w:pPr>
        <w:numPr>
          <w:ilvl w:val="0"/>
          <w:numId w:val="7"/>
        </w:numPr>
        <w:spacing w:after="0" w:line="240" w:lineRule="auto"/>
        <w:ind w:left="1134" w:right="616" w:firstLine="0"/>
        <w:jc w:val="both"/>
        <w:rPr>
          <w:rFonts w:ascii="Arial" w:hAnsi="Arial" w:cs="Arial"/>
          <w:i/>
          <w:sz w:val="24"/>
          <w:szCs w:val="24"/>
        </w:rPr>
      </w:pPr>
      <w:r w:rsidRPr="0009020C">
        <w:rPr>
          <w:rFonts w:ascii="Arial" w:hAnsi="Arial" w:cs="Arial"/>
          <w:i/>
          <w:sz w:val="24"/>
          <w:szCs w:val="24"/>
        </w:rPr>
        <w:t>Definir la división general del territorio con arreglo a lo previsto en esta Constitución, fijar las bases y condiciones para crear, eliminar, modificar o fusionar entidades territoriales y establecer sus competencias (…)</w:t>
      </w:r>
    </w:p>
    <w:p w:rsidR="00687756" w:rsidRPr="0009020C" w:rsidRDefault="00687756" w:rsidP="00400F9A">
      <w:pPr>
        <w:pStyle w:val="Prrafodelista"/>
        <w:spacing w:after="0" w:line="240" w:lineRule="auto"/>
        <w:rPr>
          <w:rFonts w:ascii="Arial" w:hAnsi="Arial" w:cs="Arial"/>
          <w:i/>
          <w:sz w:val="24"/>
          <w:szCs w:val="24"/>
        </w:rPr>
      </w:pPr>
    </w:p>
    <w:p w:rsidR="00E3265E" w:rsidRPr="0009020C" w:rsidRDefault="00E3265E" w:rsidP="00400F9A">
      <w:pPr>
        <w:spacing w:after="0" w:line="240" w:lineRule="auto"/>
        <w:ind w:left="720"/>
        <w:jc w:val="both"/>
        <w:rPr>
          <w:rFonts w:ascii="Arial" w:hAnsi="Arial" w:cs="Arial"/>
          <w:i/>
          <w:sz w:val="24"/>
          <w:szCs w:val="24"/>
        </w:rPr>
      </w:pPr>
    </w:p>
    <w:p w:rsidR="00E3265E" w:rsidRPr="0009020C" w:rsidRDefault="00E3265E" w:rsidP="00400F9A">
      <w:pPr>
        <w:numPr>
          <w:ilvl w:val="1"/>
          <w:numId w:val="5"/>
        </w:numPr>
        <w:spacing w:after="0" w:line="240" w:lineRule="auto"/>
        <w:jc w:val="both"/>
        <w:rPr>
          <w:rFonts w:ascii="Arial" w:hAnsi="Arial" w:cs="Arial"/>
          <w:b/>
          <w:sz w:val="24"/>
          <w:szCs w:val="24"/>
          <w:u w:val="single"/>
        </w:rPr>
      </w:pPr>
      <w:r w:rsidRPr="0009020C">
        <w:rPr>
          <w:rFonts w:ascii="Arial" w:hAnsi="Arial" w:cs="Arial"/>
          <w:b/>
          <w:sz w:val="24"/>
          <w:szCs w:val="24"/>
          <w:u w:val="single"/>
        </w:rPr>
        <w:t>LEGAL:</w:t>
      </w:r>
      <w:r w:rsidRPr="0009020C">
        <w:rPr>
          <w:rFonts w:ascii="Arial" w:hAnsi="Arial" w:cs="Arial"/>
          <w:b/>
          <w:sz w:val="24"/>
          <w:szCs w:val="24"/>
        </w:rPr>
        <w:t xml:space="preserve"> </w:t>
      </w:r>
    </w:p>
    <w:p w:rsidR="00E3265E" w:rsidRPr="0009020C" w:rsidRDefault="00E3265E" w:rsidP="00400F9A">
      <w:pPr>
        <w:spacing w:after="0" w:line="240" w:lineRule="auto"/>
        <w:jc w:val="both"/>
        <w:rPr>
          <w:rFonts w:ascii="Arial" w:hAnsi="Arial" w:cs="Arial"/>
          <w:b/>
          <w:i/>
          <w:sz w:val="24"/>
          <w:szCs w:val="24"/>
        </w:rPr>
      </w:pPr>
    </w:p>
    <w:p w:rsidR="00E3265E" w:rsidRPr="0009020C" w:rsidRDefault="00E3265E" w:rsidP="00400F9A">
      <w:pPr>
        <w:spacing w:after="0" w:line="240" w:lineRule="auto"/>
        <w:jc w:val="both"/>
        <w:rPr>
          <w:rFonts w:ascii="Arial" w:hAnsi="Arial" w:cs="Arial"/>
          <w:b/>
          <w:sz w:val="24"/>
          <w:szCs w:val="24"/>
        </w:rPr>
      </w:pPr>
      <w:r w:rsidRPr="0009020C">
        <w:rPr>
          <w:rFonts w:ascii="Arial" w:hAnsi="Arial" w:cs="Arial"/>
          <w:b/>
          <w:sz w:val="24"/>
          <w:szCs w:val="24"/>
        </w:rPr>
        <w:t>LEY 3 de 1992 “por la cual se expiden normas sobre las comisiones del Congreso de Colombia y se dictan otras disposiciones”.</w:t>
      </w:r>
    </w:p>
    <w:p w:rsidR="00E3265E" w:rsidRPr="0009020C" w:rsidRDefault="00E3265E" w:rsidP="00400F9A">
      <w:pPr>
        <w:spacing w:after="0" w:line="240" w:lineRule="auto"/>
        <w:jc w:val="both"/>
        <w:rPr>
          <w:rFonts w:ascii="Arial" w:hAnsi="Arial" w:cs="Arial"/>
          <w:b/>
          <w:sz w:val="24"/>
          <w:szCs w:val="24"/>
          <w:u w:val="single"/>
        </w:rPr>
      </w:pPr>
    </w:p>
    <w:p w:rsidR="00E2318F" w:rsidRPr="0009020C" w:rsidRDefault="00E2318F" w:rsidP="00400F9A">
      <w:pPr>
        <w:spacing w:after="0" w:line="240" w:lineRule="auto"/>
        <w:jc w:val="both"/>
        <w:rPr>
          <w:rFonts w:ascii="Arial" w:hAnsi="Arial" w:cs="Arial"/>
          <w:b/>
          <w:sz w:val="24"/>
          <w:szCs w:val="24"/>
          <w:u w:val="single"/>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“…ARTÍCULO 2º Tanto en el Senado como en la Cámara de Representantes funcionarán Comisiones Constitucionales Permanentes, encargadas de dar primer debate a los proyectos de acto legislativo o de ley referente a los asuntos de su competencia.</w:t>
      </w:r>
    </w:p>
    <w:p w:rsidR="00E2318F" w:rsidRPr="0009020C" w:rsidRDefault="00E2318F"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Las Comisiones Constitucionales Permanentes en cada una de las Cámaras serán siete (7) a saber:</w:t>
      </w:r>
    </w:p>
    <w:p w:rsidR="00E3265E" w:rsidRPr="0009020C" w:rsidRDefault="00E3265E" w:rsidP="00400F9A">
      <w:pPr>
        <w:spacing w:after="0" w:line="240" w:lineRule="auto"/>
        <w:ind w:left="1134" w:right="616"/>
        <w:jc w:val="both"/>
        <w:rPr>
          <w:rFonts w:ascii="Arial" w:hAnsi="Arial" w:cs="Arial"/>
          <w:i/>
          <w:sz w:val="24"/>
          <w:szCs w:val="24"/>
        </w:rPr>
      </w:pPr>
    </w:p>
    <w:p w:rsidR="00E2318F" w:rsidRPr="0009020C" w:rsidRDefault="00E2318F" w:rsidP="00400F9A">
      <w:pPr>
        <w:spacing w:after="0" w:line="240" w:lineRule="auto"/>
        <w:ind w:left="1134" w:right="616"/>
        <w:jc w:val="both"/>
        <w:rPr>
          <w:rFonts w:ascii="Arial" w:hAnsi="Arial" w:cs="Arial"/>
          <w:i/>
          <w:sz w:val="24"/>
          <w:szCs w:val="24"/>
        </w:rPr>
      </w:pPr>
    </w:p>
    <w:p w:rsidR="00E3265E" w:rsidRPr="0009020C" w:rsidRDefault="0009020C" w:rsidP="0009020C">
      <w:pPr>
        <w:spacing w:after="0" w:line="240" w:lineRule="auto"/>
        <w:ind w:left="1134" w:right="616"/>
        <w:jc w:val="both"/>
        <w:rPr>
          <w:rFonts w:ascii="Arial" w:hAnsi="Arial" w:cs="Arial"/>
          <w:i/>
          <w:sz w:val="24"/>
          <w:szCs w:val="24"/>
        </w:rPr>
      </w:pPr>
      <w:r>
        <w:rPr>
          <w:rFonts w:ascii="Arial" w:hAnsi="Arial" w:cs="Arial"/>
          <w:i/>
          <w:sz w:val="24"/>
          <w:szCs w:val="24"/>
        </w:rPr>
        <w:t>Comisión Primera.</w:t>
      </w:r>
      <w:r w:rsidR="007E0AEB">
        <w:rPr>
          <w:rFonts w:ascii="Arial" w:hAnsi="Arial" w:cs="Arial"/>
          <w:i/>
          <w:sz w:val="24"/>
          <w:szCs w:val="24"/>
        </w:rPr>
        <w:t xml:space="preserve"> </w:t>
      </w:r>
      <w:r w:rsidR="00E3265E" w:rsidRPr="0009020C">
        <w:rPr>
          <w:rFonts w:ascii="Arial" w:hAnsi="Arial" w:cs="Arial"/>
          <w:i/>
          <w:sz w:val="24"/>
          <w:szCs w:val="24"/>
        </w:rPr>
        <w:t xml:space="preserve">Compuesta por diecinueve (19) miembros en el Senado y treinta y cinco (35) en la Cámara de Representantes, conocerá de: </w:t>
      </w:r>
      <w:r w:rsidR="00E3265E" w:rsidRPr="0009020C">
        <w:rPr>
          <w:rFonts w:ascii="Arial" w:hAnsi="Arial" w:cs="Arial"/>
          <w:i/>
          <w:sz w:val="24"/>
          <w:szCs w:val="24"/>
          <w:u w:val="single"/>
        </w:rPr>
        <w:t>reforma constitucional</w:t>
      </w:r>
      <w:r w:rsidR="00E3265E" w:rsidRPr="0009020C">
        <w:rPr>
          <w:rFonts w:ascii="Arial" w:hAnsi="Arial" w:cs="Arial"/>
          <w:i/>
          <w:sz w:val="24"/>
          <w:szCs w:val="24"/>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E2318F" w:rsidRPr="0009020C" w:rsidRDefault="00E2318F"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jc w:val="both"/>
        <w:rPr>
          <w:rFonts w:ascii="Arial" w:hAnsi="Arial" w:cs="Arial"/>
          <w:b/>
          <w:i/>
          <w:sz w:val="24"/>
          <w:szCs w:val="24"/>
        </w:rPr>
      </w:pPr>
    </w:p>
    <w:p w:rsidR="00E3265E" w:rsidRPr="0009020C" w:rsidRDefault="00E3265E" w:rsidP="00400F9A">
      <w:pPr>
        <w:spacing w:after="0" w:line="240" w:lineRule="auto"/>
        <w:jc w:val="both"/>
        <w:rPr>
          <w:rFonts w:ascii="Arial" w:hAnsi="Arial" w:cs="Arial"/>
          <w:b/>
          <w:sz w:val="24"/>
          <w:szCs w:val="24"/>
        </w:rPr>
      </w:pPr>
      <w:r w:rsidRPr="0009020C">
        <w:rPr>
          <w:rFonts w:ascii="Arial" w:hAnsi="Arial" w:cs="Arial"/>
          <w:b/>
          <w:sz w:val="24"/>
          <w:szCs w:val="24"/>
        </w:rPr>
        <w:t>LEY  5 de 1992 “por la cual se expide el reglamento del Congreso; el Senado y la Cámara de Representantes”.</w:t>
      </w:r>
    </w:p>
    <w:p w:rsidR="00E3265E" w:rsidRPr="0009020C" w:rsidRDefault="00E3265E" w:rsidP="00400F9A">
      <w:pPr>
        <w:spacing w:after="0" w:line="240" w:lineRule="auto"/>
        <w:jc w:val="both"/>
        <w:rPr>
          <w:rFonts w:ascii="Arial" w:hAnsi="Arial" w:cs="Arial"/>
          <w:b/>
          <w:i/>
          <w:sz w:val="24"/>
          <w:szCs w:val="24"/>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“…ARTÍCULO 219.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rsidR="00E3265E" w:rsidRPr="0009020C" w:rsidRDefault="00E3265E"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ARTÍCULO 220.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rsidR="00E3265E" w:rsidRPr="0009020C" w:rsidRDefault="00E3265E"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ARTÍCULO 221. ACTO LEGISLATIVO. Las normas expedidas por el Congreso que tengan por objeto modificar, reformar, adicionar o derogar los textos constitucionales, se denominan Actos Legislativos, y deberán cumplir el trámite señalado en la Constitución y en este Reglamento.</w:t>
      </w:r>
    </w:p>
    <w:p w:rsidR="00E3265E" w:rsidRPr="0009020C" w:rsidRDefault="00E3265E"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ARTÍCULO 222. PRESENTACIÓN DE PROYECTOS. Los proyectos de acto legislativo podrán presentarse en la Secretaría General de las Cámaras o en sus plenarias.</w:t>
      </w:r>
    </w:p>
    <w:p w:rsidR="00E3265E" w:rsidRPr="0009020C" w:rsidRDefault="00E3265E"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ARTÍCULO 223. INICIATIVA CONSTITUYENTE. Pueden presentar proyectos de acto legislativo:</w:t>
      </w:r>
    </w:p>
    <w:p w:rsidR="00E3265E" w:rsidRPr="0009020C" w:rsidRDefault="00E3265E"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1. El Gobierno Nacional.</w:t>
      </w: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 xml:space="preserve">2. </w:t>
      </w:r>
      <w:r w:rsidRPr="0009020C">
        <w:rPr>
          <w:rFonts w:ascii="Arial" w:hAnsi="Arial" w:cs="Arial"/>
          <w:i/>
          <w:sz w:val="24"/>
          <w:szCs w:val="24"/>
          <w:u w:val="single"/>
        </w:rPr>
        <w:t>Diez (10) miembros del Congreso</w:t>
      </w: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lastRenderedPageBreak/>
        <w:t>3. Un número de ciudadanos igual o superior al cinco por ciento (5%) del censo electoral existente en la fecha respectiva.</w:t>
      </w: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4. Un veinte (20%) por ciento de los Concejales del país.</w:t>
      </w:r>
    </w:p>
    <w:p w:rsidR="00E3265E" w:rsidRPr="0009020C" w:rsidRDefault="00E3265E" w:rsidP="00400F9A">
      <w:pPr>
        <w:spacing w:after="0" w:line="240" w:lineRule="auto"/>
        <w:ind w:left="1134" w:right="616"/>
        <w:jc w:val="both"/>
        <w:rPr>
          <w:rFonts w:ascii="Arial" w:hAnsi="Arial" w:cs="Arial"/>
          <w:i/>
          <w:sz w:val="24"/>
          <w:szCs w:val="24"/>
        </w:rPr>
      </w:pPr>
      <w:r w:rsidRPr="0009020C">
        <w:rPr>
          <w:rFonts w:ascii="Arial" w:hAnsi="Arial" w:cs="Arial"/>
          <w:i/>
          <w:sz w:val="24"/>
          <w:szCs w:val="24"/>
        </w:rPr>
        <w:t>5. Un veinte (20%) por ciento de los Diputados del país…”</w:t>
      </w:r>
    </w:p>
    <w:p w:rsidR="00687756" w:rsidRPr="0009020C" w:rsidRDefault="00687756" w:rsidP="00400F9A">
      <w:pPr>
        <w:spacing w:after="0" w:line="240" w:lineRule="auto"/>
        <w:ind w:left="1134" w:right="616"/>
        <w:jc w:val="both"/>
        <w:rPr>
          <w:rFonts w:ascii="Arial" w:hAnsi="Arial" w:cs="Arial"/>
          <w:i/>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Adicionalmente a las justificaciones previamente señaladas, el proyecto acumulado de Acto Legislativo fue aprobado por unanimidad en la Comisión Primera</w:t>
      </w:r>
      <w:r w:rsidR="00B97D1F" w:rsidRPr="0009020C">
        <w:rPr>
          <w:rFonts w:ascii="Arial" w:hAnsi="Arial" w:cs="Arial"/>
          <w:sz w:val="24"/>
          <w:szCs w:val="24"/>
        </w:rPr>
        <w:t xml:space="preserve"> de la Cámara de Representantes, </w:t>
      </w:r>
      <w:r w:rsidRPr="0009020C">
        <w:rPr>
          <w:rFonts w:ascii="Arial" w:hAnsi="Arial" w:cs="Arial"/>
          <w:sz w:val="24"/>
          <w:szCs w:val="24"/>
        </w:rPr>
        <w:t>con 107 votos a favor en la Plenaria de la misma Corporación</w:t>
      </w:r>
      <w:r w:rsidR="00B97D1F" w:rsidRPr="0009020C">
        <w:rPr>
          <w:rFonts w:ascii="Arial" w:hAnsi="Arial" w:cs="Arial"/>
          <w:sz w:val="24"/>
          <w:szCs w:val="24"/>
        </w:rPr>
        <w:t xml:space="preserve"> y</w:t>
      </w:r>
      <w:r w:rsidRPr="0009020C">
        <w:rPr>
          <w:rFonts w:ascii="Arial" w:hAnsi="Arial" w:cs="Arial"/>
          <w:sz w:val="24"/>
          <w:szCs w:val="24"/>
        </w:rPr>
        <w:t xml:space="preserve"> </w:t>
      </w:r>
      <w:r w:rsidR="00B97D1F" w:rsidRPr="0009020C">
        <w:rPr>
          <w:rFonts w:ascii="Arial" w:hAnsi="Arial" w:cs="Arial"/>
          <w:sz w:val="24"/>
          <w:szCs w:val="24"/>
        </w:rPr>
        <w:t>por unanimidad en la Comisión Primera del Senado</w:t>
      </w:r>
      <w:r w:rsidR="00FD5B22" w:rsidRPr="0009020C">
        <w:rPr>
          <w:rFonts w:ascii="Arial" w:hAnsi="Arial" w:cs="Arial"/>
          <w:sz w:val="24"/>
          <w:szCs w:val="24"/>
        </w:rPr>
        <w:t xml:space="preserve"> y con la mayoría en la Plenaria del Senado en la primera vuelta del trámite legislativo</w:t>
      </w:r>
      <w:r w:rsidR="00B97D1F" w:rsidRPr="0009020C">
        <w:rPr>
          <w:rFonts w:ascii="Arial" w:hAnsi="Arial" w:cs="Arial"/>
          <w:sz w:val="24"/>
          <w:szCs w:val="24"/>
        </w:rPr>
        <w:t xml:space="preserve">, </w:t>
      </w:r>
      <w:r w:rsidRPr="0009020C">
        <w:rPr>
          <w:rFonts w:ascii="Arial" w:hAnsi="Arial" w:cs="Arial"/>
          <w:sz w:val="24"/>
          <w:szCs w:val="24"/>
        </w:rPr>
        <w:t>lo cual demuestra el alto consenso</w:t>
      </w:r>
      <w:r w:rsidR="00B97D1F" w:rsidRPr="0009020C">
        <w:rPr>
          <w:rFonts w:ascii="Arial" w:hAnsi="Arial" w:cs="Arial"/>
          <w:sz w:val="24"/>
          <w:szCs w:val="24"/>
        </w:rPr>
        <w:t xml:space="preserve"> que existe</w:t>
      </w:r>
      <w:r w:rsidRPr="0009020C">
        <w:rPr>
          <w:rFonts w:ascii="Arial" w:hAnsi="Arial" w:cs="Arial"/>
          <w:sz w:val="24"/>
          <w:szCs w:val="24"/>
        </w:rPr>
        <w:t xml:space="preserve"> para la aprob</w:t>
      </w:r>
      <w:r w:rsidR="00087E22">
        <w:rPr>
          <w:rFonts w:ascii="Arial" w:hAnsi="Arial" w:cs="Arial"/>
          <w:sz w:val="24"/>
          <w:szCs w:val="24"/>
        </w:rPr>
        <w:t xml:space="preserve">ación de la presente iniciativa, </w:t>
      </w: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De igual manera, cabe resaltar que el proyecto cuenta con respaldo de diferentes sectores de la sociedad. Así, CAMACOL ha expresado la relevancia e importancia de este proyecto, toda vez que materializará el concepto de democracia participativa y que la ciudad Capital contará con mandatarios fuertes con el respaldo de la ciudadanía. En este mismo sentido, el pasado 29 de septiembre, la editorial de “El Espectador” publicó artículo periodístico en donde se expresa la problemática de legitimidad que se vive en la Capital con el actual sistema de elección, manifestando que resulta necesario respaldar esta iniciativa e instando a darle celeridad a este proyecto. Por su parte, el medio “La Silla Vacía” publicó un artículo el pasado 03 de octubre en donde se muestran diferentes posiciones favorables respecto de la segunda vuelta en la elección del Alcalde Mayor de Bogotá, teniendo en cuenta criterios de legitimidad, gobernabilidad, representatividad y la necesidad de superar la parálisis creada por la polarización política.</w:t>
      </w:r>
    </w:p>
    <w:p w:rsidR="00E3265E" w:rsidRPr="0009020C" w:rsidRDefault="00E3265E" w:rsidP="00400F9A">
      <w:pPr>
        <w:spacing w:after="0" w:line="240" w:lineRule="auto"/>
        <w:jc w:val="both"/>
        <w:rPr>
          <w:rFonts w:ascii="Arial" w:hAnsi="Arial" w:cs="Arial"/>
          <w:sz w:val="24"/>
          <w:szCs w:val="24"/>
        </w:rPr>
      </w:pPr>
    </w:p>
    <w:p w:rsidR="00AC3E9C" w:rsidRPr="0009020C" w:rsidRDefault="00AC3E9C" w:rsidP="00400F9A">
      <w:pPr>
        <w:spacing w:after="0" w:line="240" w:lineRule="auto"/>
        <w:jc w:val="both"/>
        <w:rPr>
          <w:rFonts w:ascii="Arial" w:hAnsi="Arial" w:cs="Arial"/>
          <w:sz w:val="24"/>
          <w:szCs w:val="24"/>
        </w:rPr>
      </w:pPr>
    </w:p>
    <w:p w:rsidR="00AC3E9C" w:rsidRPr="0009020C" w:rsidRDefault="00AC3E9C" w:rsidP="00400F9A">
      <w:pPr>
        <w:pStyle w:val="Prrafodelista"/>
        <w:numPr>
          <w:ilvl w:val="0"/>
          <w:numId w:val="5"/>
        </w:numPr>
        <w:spacing w:after="0" w:line="240" w:lineRule="auto"/>
        <w:ind w:right="616"/>
        <w:rPr>
          <w:rFonts w:ascii="Arial" w:hAnsi="Arial" w:cs="Arial"/>
          <w:b/>
          <w:sz w:val="24"/>
          <w:szCs w:val="24"/>
        </w:rPr>
      </w:pPr>
      <w:r w:rsidRPr="0009020C">
        <w:rPr>
          <w:rFonts w:ascii="Arial" w:hAnsi="Arial" w:cs="Arial"/>
          <w:b/>
          <w:sz w:val="24"/>
          <w:szCs w:val="24"/>
        </w:rPr>
        <w:t>PLIEGO DE MODIFICACIONES</w:t>
      </w:r>
    </w:p>
    <w:p w:rsidR="00AC3E9C" w:rsidRPr="0009020C" w:rsidRDefault="00AC3E9C" w:rsidP="00400F9A">
      <w:pPr>
        <w:pStyle w:val="Prrafodelista"/>
        <w:spacing w:after="0" w:line="240" w:lineRule="auto"/>
        <w:ind w:left="1080" w:right="616"/>
        <w:rPr>
          <w:rFonts w:ascii="Arial" w:hAnsi="Arial" w:cs="Arial"/>
          <w:b/>
          <w:sz w:val="24"/>
          <w:szCs w:val="24"/>
        </w:rPr>
      </w:pPr>
    </w:p>
    <w:p w:rsidR="00AC3E9C" w:rsidRPr="0009020C" w:rsidRDefault="00AC3E9C" w:rsidP="00400F9A">
      <w:pPr>
        <w:spacing w:after="0" w:line="240" w:lineRule="auto"/>
        <w:jc w:val="both"/>
        <w:rPr>
          <w:rFonts w:ascii="Arial" w:hAnsi="Arial" w:cs="Arial"/>
          <w:sz w:val="24"/>
          <w:szCs w:val="24"/>
        </w:rPr>
      </w:pPr>
      <w:r w:rsidRPr="0009020C">
        <w:rPr>
          <w:rFonts w:ascii="Arial" w:hAnsi="Arial" w:cs="Arial"/>
          <w:sz w:val="24"/>
          <w:szCs w:val="24"/>
        </w:rPr>
        <w:t>El presente informe de ponen</w:t>
      </w:r>
      <w:r w:rsidR="000424BB" w:rsidRPr="0009020C">
        <w:rPr>
          <w:rFonts w:ascii="Arial" w:hAnsi="Arial" w:cs="Arial"/>
          <w:sz w:val="24"/>
          <w:szCs w:val="24"/>
        </w:rPr>
        <w:t>cia para el Segundo Debate en</w:t>
      </w:r>
      <w:r w:rsidRPr="0009020C">
        <w:rPr>
          <w:rFonts w:ascii="Arial" w:hAnsi="Arial" w:cs="Arial"/>
          <w:sz w:val="24"/>
          <w:szCs w:val="24"/>
        </w:rPr>
        <w:t xml:space="preserve"> Segunda Vuelta no tiene pliego de modificaciones toda vez que se propone como articulado el mismo texto que fue aprobado en el Primer Debate en Segunda Vuelta por la Comisión Primera de la Cámara de Representantes.</w:t>
      </w:r>
    </w:p>
    <w:p w:rsidR="00AC3E9C" w:rsidRPr="0009020C" w:rsidRDefault="00AC3E9C" w:rsidP="00400F9A">
      <w:pPr>
        <w:spacing w:after="0" w:line="240" w:lineRule="auto"/>
        <w:jc w:val="both"/>
        <w:rPr>
          <w:rFonts w:ascii="Arial" w:hAnsi="Arial" w:cs="Arial"/>
          <w:sz w:val="24"/>
          <w:szCs w:val="24"/>
        </w:rPr>
      </w:pPr>
    </w:p>
    <w:p w:rsidR="00AC3E9C" w:rsidRPr="0009020C" w:rsidRDefault="00AC3E9C" w:rsidP="00400F9A">
      <w:pPr>
        <w:pStyle w:val="Prrafodelista"/>
        <w:spacing w:after="0" w:line="240" w:lineRule="auto"/>
        <w:ind w:left="1080"/>
        <w:jc w:val="both"/>
        <w:rPr>
          <w:rFonts w:ascii="Arial" w:hAnsi="Arial" w:cs="Arial"/>
          <w:b/>
          <w:sz w:val="24"/>
          <w:szCs w:val="24"/>
        </w:rPr>
      </w:pPr>
    </w:p>
    <w:p w:rsidR="00AC3E9C" w:rsidRPr="0009020C" w:rsidRDefault="00AC3E9C" w:rsidP="00400F9A">
      <w:pPr>
        <w:pStyle w:val="Prrafodelista"/>
        <w:numPr>
          <w:ilvl w:val="0"/>
          <w:numId w:val="5"/>
        </w:numPr>
        <w:spacing w:after="0" w:line="240" w:lineRule="auto"/>
        <w:jc w:val="both"/>
        <w:rPr>
          <w:rFonts w:ascii="Arial" w:hAnsi="Arial" w:cs="Arial"/>
          <w:b/>
          <w:sz w:val="24"/>
          <w:szCs w:val="24"/>
        </w:rPr>
      </w:pPr>
      <w:r w:rsidRPr="0009020C">
        <w:rPr>
          <w:rFonts w:ascii="Arial" w:hAnsi="Arial" w:cs="Arial"/>
          <w:b/>
          <w:sz w:val="24"/>
          <w:szCs w:val="24"/>
        </w:rPr>
        <w:t>PROPOSICIÓN.</w:t>
      </w:r>
    </w:p>
    <w:p w:rsidR="00AC3E9C" w:rsidRPr="0009020C" w:rsidRDefault="00AC3E9C" w:rsidP="00400F9A">
      <w:pPr>
        <w:spacing w:after="0" w:line="240" w:lineRule="auto"/>
        <w:jc w:val="both"/>
        <w:rPr>
          <w:rFonts w:ascii="Arial" w:hAnsi="Arial" w:cs="Arial"/>
          <w:sz w:val="24"/>
          <w:szCs w:val="24"/>
        </w:rPr>
      </w:pPr>
    </w:p>
    <w:p w:rsidR="0009020C" w:rsidRPr="00D91889" w:rsidRDefault="00E3265E" w:rsidP="00400F9A">
      <w:pPr>
        <w:spacing w:after="0" w:line="240" w:lineRule="auto"/>
        <w:jc w:val="both"/>
        <w:rPr>
          <w:rFonts w:ascii="Arial" w:hAnsi="Arial" w:cs="Arial"/>
          <w:i/>
          <w:sz w:val="24"/>
          <w:szCs w:val="24"/>
        </w:rPr>
      </w:pPr>
      <w:r w:rsidRPr="0009020C">
        <w:rPr>
          <w:rFonts w:ascii="Arial" w:hAnsi="Arial" w:cs="Arial"/>
          <w:sz w:val="24"/>
          <w:szCs w:val="24"/>
        </w:rPr>
        <w:t>Considerando los argumentos expuestos, presentamos ponencia</w:t>
      </w:r>
      <w:r w:rsidR="00233C65" w:rsidRPr="0009020C">
        <w:rPr>
          <w:rFonts w:ascii="Arial" w:hAnsi="Arial" w:cs="Arial"/>
          <w:sz w:val="24"/>
          <w:szCs w:val="24"/>
        </w:rPr>
        <w:t xml:space="preserve"> positiva y solicitamos</w:t>
      </w:r>
      <w:r w:rsidR="00B97D1F" w:rsidRPr="0009020C">
        <w:rPr>
          <w:rFonts w:ascii="Arial" w:hAnsi="Arial" w:cs="Arial"/>
          <w:sz w:val="24"/>
          <w:szCs w:val="24"/>
        </w:rPr>
        <w:t xml:space="preserve"> </w:t>
      </w:r>
      <w:r w:rsidRPr="0009020C">
        <w:rPr>
          <w:rFonts w:ascii="Arial" w:hAnsi="Arial" w:cs="Arial"/>
          <w:sz w:val="24"/>
          <w:szCs w:val="24"/>
        </w:rPr>
        <w:t xml:space="preserve">a los Honorables </w:t>
      </w:r>
      <w:r w:rsidR="00D93DC4" w:rsidRPr="0009020C">
        <w:rPr>
          <w:rFonts w:ascii="Arial" w:hAnsi="Arial" w:cs="Arial"/>
          <w:sz w:val="24"/>
          <w:szCs w:val="24"/>
        </w:rPr>
        <w:t>Representantes</w:t>
      </w:r>
      <w:r w:rsidRPr="0009020C">
        <w:rPr>
          <w:rFonts w:ascii="Arial" w:hAnsi="Arial" w:cs="Arial"/>
          <w:sz w:val="24"/>
          <w:szCs w:val="24"/>
        </w:rPr>
        <w:t xml:space="preserve"> dar </w:t>
      </w:r>
      <w:r w:rsidR="0005435C" w:rsidRPr="0009020C">
        <w:rPr>
          <w:rFonts w:ascii="Arial" w:hAnsi="Arial" w:cs="Arial"/>
          <w:sz w:val="24"/>
          <w:szCs w:val="24"/>
        </w:rPr>
        <w:t>Segundo</w:t>
      </w:r>
      <w:r w:rsidR="00E608A6" w:rsidRPr="0009020C">
        <w:rPr>
          <w:rFonts w:ascii="Arial" w:hAnsi="Arial" w:cs="Arial"/>
          <w:sz w:val="24"/>
          <w:szCs w:val="24"/>
        </w:rPr>
        <w:t xml:space="preserve"> Debate </w:t>
      </w:r>
      <w:r w:rsidR="00743912" w:rsidRPr="0009020C">
        <w:rPr>
          <w:rFonts w:ascii="Arial" w:hAnsi="Arial" w:cs="Arial"/>
          <w:sz w:val="24"/>
          <w:szCs w:val="24"/>
        </w:rPr>
        <w:t xml:space="preserve">en </w:t>
      </w:r>
      <w:r w:rsidR="00560DE0">
        <w:rPr>
          <w:rFonts w:ascii="Arial" w:hAnsi="Arial" w:cs="Arial"/>
          <w:sz w:val="24"/>
          <w:szCs w:val="24"/>
        </w:rPr>
        <w:t>Segunda Vuelta a</w:t>
      </w:r>
      <w:r w:rsidR="00E608A6" w:rsidRPr="0009020C">
        <w:rPr>
          <w:rFonts w:ascii="Arial" w:hAnsi="Arial" w:cs="Arial"/>
          <w:sz w:val="24"/>
          <w:szCs w:val="24"/>
        </w:rPr>
        <w:t xml:space="preserve"> los Proyectos de Acto Legislativo No. 044 de 2018 Cámara acumulado con el Proyecto de Acto Legislativo No. 067 de 2018 Cámara</w:t>
      </w:r>
      <w:r w:rsidR="00743912" w:rsidRPr="0009020C">
        <w:rPr>
          <w:rFonts w:ascii="Arial" w:hAnsi="Arial" w:cs="Arial"/>
          <w:sz w:val="24"/>
          <w:szCs w:val="24"/>
        </w:rPr>
        <w:t>/ 025 de 2018 Senado</w:t>
      </w:r>
      <w:r w:rsidR="00E608A6" w:rsidRPr="0009020C">
        <w:rPr>
          <w:rFonts w:ascii="Arial" w:hAnsi="Arial" w:cs="Arial"/>
          <w:sz w:val="24"/>
          <w:szCs w:val="24"/>
        </w:rPr>
        <w:t xml:space="preserve"> </w:t>
      </w:r>
      <w:r w:rsidR="00E608A6" w:rsidRPr="0009020C">
        <w:rPr>
          <w:rFonts w:ascii="Arial" w:hAnsi="Arial" w:cs="Arial"/>
          <w:i/>
          <w:sz w:val="24"/>
          <w:szCs w:val="24"/>
        </w:rPr>
        <w:t>“Por el cual se modifica el artículo 323 de la Constitución Política de Colombia y se establece la segunda vuelta para la elección de Alcalde Mayor de Bogotá, Distrito Capital”</w:t>
      </w:r>
    </w:p>
    <w:p w:rsidR="00761EA2" w:rsidRDefault="00761EA2" w:rsidP="00400F9A">
      <w:pPr>
        <w:spacing w:after="0" w:line="240" w:lineRule="auto"/>
        <w:jc w:val="both"/>
        <w:rPr>
          <w:rFonts w:ascii="Arial" w:hAnsi="Arial" w:cs="Arial"/>
          <w:sz w:val="24"/>
          <w:szCs w:val="24"/>
        </w:rPr>
      </w:pPr>
    </w:p>
    <w:p w:rsidR="00D91889" w:rsidRDefault="00D91889" w:rsidP="00400F9A">
      <w:pPr>
        <w:spacing w:after="0" w:line="240" w:lineRule="auto"/>
        <w:jc w:val="both"/>
        <w:rPr>
          <w:rFonts w:ascii="Arial" w:hAnsi="Arial" w:cs="Arial"/>
          <w:sz w:val="24"/>
          <w:szCs w:val="24"/>
        </w:rPr>
      </w:pPr>
    </w:p>
    <w:p w:rsidR="00D91889" w:rsidRDefault="00D91889" w:rsidP="00400F9A">
      <w:pPr>
        <w:spacing w:after="0" w:line="240" w:lineRule="auto"/>
        <w:jc w:val="both"/>
        <w:rPr>
          <w:rFonts w:ascii="Arial" w:hAnsi="Arial" w:cs="Arial"/>
          <w:sz w:val="24"/>
          <w:szCs w:val="24"/>
        </w:rPr>
      </w:pPr>
    </w:p>
    <w:p w:rsidR="00D91889" w:rsidRDefault="00D91889" w:rsidP="00400F9A">
      <w:pPr>
        <w:spacing w:after="0" w:line="240" w:lineRule="auto"/>
        <w:jc w:val="both"/>
        <w:rPr>
          <w:rFonts w:ascii="Arial" w:hAnsi="Arial" w:cs="Arial"/>
          <w:sz w:val="24"/>
          <w:szCs w:val="24"/>
        </w:rPr>
      </w:pPr>
    </w:p>
    <w:p w:rsidR="00D91889" w:rsidRDefault="00D91889" w:rsidP="00400F9A">
      <w:pPr>
        <w:spacing w:after="0" w:line="240" w:lineRule="auto"/>
        <w:jc w:val="both"/>
        <w:rPr>
          <w:rFonts w:ascii="Arial" w:hAnsi="Arial" w:cs="Arial"/>
          <w:sz w:val="24"/>
          <w:szCs w:val="24"/>
        </w:rPr>
      </w:pPr>
    </w:p>
    <w:p w:rsidR="00761EA2" w:rsidRPr="0009020C" w:rsidRDefault="00761EA2" w:rsidP="00400F9A">
      <w:pPr>
        <w:spacing w:after="0" w:line="240" w:lineRule="auto"/>
        <w:rPr>
          <w:rFonts w:ascii="Arial" w:hAnsi="Arial" w:cs="Arial"/>
          <w:sz w:val="24"/>
          <w:szCs w:val="24"/>
        </w:rPr>
      </w:pPr>
      <w:r w:rsidRPr="0009020C">
        <w:rPr>
          <w:rFonts w:ascii="Arial" w:hAnsi="Arial" w:cs="Arial"/>
          <w:sz w:val="24"/>
          <w:szCs w:val="24"/>
        </w:rPr>
        <w:t xml:space="preserve">Atentamente, </w:t>
      </w:r>
    </w:p>
    <w:p w:rsidR="00761EA2" w:rsidRPr="0009020C" w:rsidRDefault="00761EA2" w:rsidP="00400F9A">
      <w:pPr>
        <w:spacing w:after="0" w:line="240" w:lineRule="auto"/>
        <w:jc w:val="both"/>
        <w:rPr>
          <w:rFonts w:ascii="Arial" w:hAnsi="Arial" w:cs="Arial"/>
          <w:sz w:val="24"/>
          <w:szCs w:val="24"/>
        </w:rPr>
      </w:pPr>
    </w:p>
    <w:p w:rsidR="00761EA2" w:rsidRPr="0009020C" w:rsidRDefault="00761EA2" w:rsidP="00400F9A">
      <w:pPr>
        <w:spacing w:after="0" w:line="240" w:lineRule="auto"/>
        <w:jc w:val="both"/>
        <w:rPr>
          <w:rFonts w:ascii="Arial" w:hAnsi="Arial" w:cs="Arial"/>
          <w:sz w:val="24"/>
          <w:szCs w:val="24"/>
        </w:rPr>
      </w:pPr>
    </w:p>
    <w:p w:rsidR="00761EA2" w:rsidRPr="0009020C" w:rsidRDefault="00761EA2" w:rsidP="00400F9A">
      <w:pPr>
        <w:spacing w:after="0" w:line="240" w:lineRule="auto"/>
        <w:jc w:val="both"/>
        <w:rPr>
          <w:rFonts w:ascii="Arial" w:hAnsi="Arial" w:cs="Arial"/>
          <w:sz w:val="24"/>
          <w:szCs w:val="24"/>
        </w:rPr>
      </w:pPr>
    </w:p>
    <w:p w:rsidR="00761EA2" w:rsidRPr="0009020C" w:rsidRDefault="00761EA2" w:rsidP="00400F9A">
      <w:pPr>
        <w:spacing w:after="0" w:line="240" w:lineRule="auto"/>
        <w:jc w:val="both"/>
        <w:rPr>
          <w:rFonts w:ascii="Arial" w:hAnsi="Arial" w:cs="Arial"/>
          <w:sz w:val="24"/>
          <w:szCs w:val="24"/>
        </w:rPr>
      </w:pPr>
    </w:p>
    <w:tbl>
      <w:tblPr>
        <w:tblStyle w:val="Tablaconcuadrcula"/>
        <w:tblW w:w="9307"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878"/>
      </w:tblGrid>
      <w:tr w:rsidR="00354EB8" w:rsidRPr="0009020C" w:rsidTr="00D65B6D">
        <w:trPr>
          <w:trHeight w:val="4904"/>
        </w:trPr>
        <w:tc>
          <w:tcPr>
            <w:tcW w:w="4429" w:type="dxa"/>
          </w:tcPr>
          <w:p w:rsidR="00354EB8" w:rsidRPr="0009020C" w:rsidRDefault="00354EB8" w:rsidP="0009020C">
            <w:pPr>
              <w:jc w:val="center"/>
              <w:rPr>
                <w:rFonts w:ascii="Arial" w:hAnsi="Arial" w:cs="Arial"/>
                <w:b/>
                <w:sz w:val="24"/>
                <w:szCs w:val="24"/>
              </w:rPr>
            </w:pPr>
            <w:r w:rsidRPr="0009020C">
              <w:rPr>
                <w:rFonts w:ascii="Arial" w:hAnsi="Arial" w:cs="Arial"/>
                <w:b/>
                <w:sz w:val="24"/>
                <w:szCs w:val="24"/>
              </w:rPr>
              <w:t>JOSÉ DANIEL LÓPEZ</w:t>
            </w: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ED386C" w:rsidRPr="0009020C" w:rsidRDefault="00ED386C"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r w:rsidRPr="0009020C">
              <w:rPr>
                <w:rFonts w:ascii="Arial" w:hAnsi="Arial" w:cs="Arial"/>
                <w:b/>
                <w:sz w:val="24"/>
                <w:szCs w:val="24"/>
              </w:rPr>
              <w:t>JOSE JAIME USCATEGUI</w:t>
            </w: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ED386C" w:rsidRPr="0009020C" w:rsidRDefault="00ED386C"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r w:rsidRPr="0009020C">
              <w:rPr>
                <w:rFonts w:ascii="Arial" w:hAnsi="Arial" w:cs="Arial"/>
                <w:b/>
                <w:sz w:val="24"/>
                <w:szCs w:val="24"/>
              </w:rPr>
              <w:t>ELBERT DIAZ LOZANO</w:t>
            </w: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ED386C" w:rsidRPr="0009020C" w:rsidRDefault="00ED386C" w:rsidP="0009020C">
            <w:pPr>
              <w:jc w:val="center"/>
              <w:rPr>
                <w:rFonts w:ascii="Arial" w:hAnsi="Arial" w:cs="Arial"/>
                <w:b/>
                <w:sz w:val="24"/>
                <w:szCs w:val="24"/>
              </w:rPr>
            </w:pPr>
          </w:p>
          <w:p w:rsidR="00ED386C" w:rsidRPr="0009020C" w:rsidRDefault="00ED386C"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9A50D7" w:rsidRPr="0009020C" w:rsidRDefault="009A50D7" w:rsidP="0009020C">
            <w:pPr>
              <w:jc w:val="center"/>
              <w:rPr>
                <w:rFonts w:ascii="Arial" w:hAnsi="Arial" w:cs="Arial"/>
                <w:b/>
                <w:sz w:val="24"/>
                <w:szCs w:val="24"/>
              </w:rPr>
            </w:pPr>
            <w:r w:rsidRPr="0009020C">
              <w:rPr>
                <w:rFonts w:ascii="Arial" w:hAnsi="Arial" w:cs="Arial"/>
                <w:b/>
                <w:sz w:val="24"/>
                <w:szCs w:val="24"/>
              </w:rPr>
              <w:t>LUIS ALBERTO ALBAN URBANO</w:t>
            </w: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ED386C" w:rsidRPr="0009020C" w:rsidRDefault="00ED386C" w:rsidP="0009020C">
            <w:pPr>
              <w:jc w:val="center"/>
              <w:rPr>
                <w:rFonts w:ascii="Arial" w:hAnsi="Arial" w:cs="Arial"/>
                <w:b/>
                <w:sz w:val="24"/>
                <w:szCs w:val="24"/>
              </w:rPr>
            </w:pPr>
          </w:p>
          <w:p w:rsidR="004D4E8D" w:rsidRPr="0009020C" w:rsidRDefault="004D4E8D" w:rsidP="0009020C">
            <w:pPr>
              <w:jc w:val="center"/>
              <w:rPr>
                <w:rFonts w:ascii="Arial" w:hAnsi="Arial" w:cs="Arial"/>
                <w:b/>
                <w:sz w:val="24"/>
                <w:szCs w:val="24"/>
              </w:rPr>
            </w:pPr>
          </w:p>
          <w:p w:rsidR="004D4E8D" w:rsidRPr="0009020C" w:rsidRDefault="004D4E8D" w:rsidP="0009020C">
            <w:pPr>
              <w:jc w:val="center"/>
              <w:rPr>
                <w:rFonts w:ascii="Arial" w:hAnsi="Arial" w:cs="Arial"/>
                <w:b/>
                <w:sz w:val="24"/>
                <w:szCs w:val="24"/>
              </w:rPr>
            </w:pPr>
          </w:p>
          <w:p w:rsidR="009A50D7" w:rsidRPr="0009020C" w:rsidRDefault="009A50D7" w:rsidP="0009020C">
            <w:pPr>
              <w:jc w:val="center"/>
              <w:rPr>
                <w:rFonts w:ascii="Arial" w:hAnsi="Arial" w:cs="Arial"/>
                <w:b/>
                <w:sz w:val="24"/>
                <w:szCs w:val="24"/>
              </w:rPr>
            </w:pPr>
            <w:r w:rsidRPr="0009020C">
              <w:rPr>
                <w:rFonts w:ascii="Arial" w:hAnsi="Arial" w:cs="Arial"/>
                <w:b/>
                <w:sz w:val="24"/>
                <w:szCs w:val="24"/>
              </w:rPr>
              <w:t>CARLOS GERMAN NAVAS TALERO</w:t>
            </w:r>
          </w:p>
          <w:p w:rsidR="004D4E8D" w:rsidRPr="0009020C" w:rsidRDefault="004D4E8D" w:rsidP="0009020C">
            <w:pPr>
              <w:jc w:val="center"/>
              <w:rPr>
                <w:rFonts w:ascii="Arial" w:hAnsi="Arial" w:cs="Arial"/>
                <w:b/>
                <w:sz w:val="24"/>
                <w:szCs w:val="24"/>
              </w:rPr>
            </w:pPr>
          </w:p>
          <w:p w:rsidR="004D4E8D" w:rsidRPr="0009020C" w:rsidRDefault="004D4E8D" w:rsidP="0009020C">
            <w:pPr>
              <w:jc w:val="center"/>
              <w:rPr>
                <w:rFonts w:ascii="Arial" w:hAnsi="Arial" w:cs="Arial"/>
                <w:b/>
                <w:sz w:val="24"/>
                <w:szCs w:val="24"/>
              </w:rPr>
            </w:pPr>
          </w:p>
          <w:p w:rsidR="004D4E8D" w:rsidRPr="0009020C" w:rsidRDefault="004D4E8D" w:rsidP="0009020C">
            <w:pPr>
              <w:jc w:val="center"/>
              <w:rPr>
                <w:rFonts w:ascii="Arial" w:hAnsi="Arial" w:cs="Arial"/>
                <w:b/>
                <w:sz w:val="24"/>
                <w:szCs w:val="24"/>
              </w:rPr>
            </w:pPr>
          </w:p>
          <w:p w:rsidR="004D4E8D" w:rsidRPr="0009020C" w:rsidRDefault="004D4E8D" w:rsidP="0009020C">
            <w:pPr>
              <w:jc w:val="center"/>
              <w:rPr>
                <w:rFonts w:ascii="Arial" w:hAnsi="Arial" w:cs="Arial"/>
                <w:b/>
                <w:sz w:val="24"/>
                <w:szCs w:val="24"/>
              </w:rPr>
            </w:pPr>
          </w:p>
          <w:p w:rsidR="004D4E8D" w:rsidRPr="0009020C" w:rsidRDefault="004D4E8D" w:rsidP="0009020C">
            <w:pPr>
              <w:jc w:val="center"/>
              <w:rPr>
                <w:rFonts w:ascii="Arial" w:hAnsi="Arial" w:cs="Arial"/>
                <w:b/>
                <w:sz w:val="24"/>
                <w:szCs w:val="24"/>
              </w:rPr>
            </w:pPr>
          </w:p>
        </w:tc>
        <w:tc>
          <w:tcPr>
            <w:tcW w:w="4878" w:type="dxa"/>
          </w:tcPr>
          <w:p w:rsidR="00354EB8" w:rsidRPr="0009020C" w:rsidRDefault="00354EB8" w:rsidP="0009020C">
            <w:pPr>
              <w:jc w:val="center"/>
              <w:rPr>
                <w:rFonts w:ascii="Arial" w:hAnsi="Arial" w:cs="Arial"/>
                <w:b/>
                <w:sz w:val="24"/>
                <w:szCs w:val="24"/>
              </w:rPr>
            </w:pPr>
            <w:r w:rsidRPr="0009020C">
              <w:rPr>
                <w:rFonts w:ascii="Arial" w:hAnsi="Arial" w:cs="Arial"/>
                <w:b/>
                <w:sz w:val="24"/>
                <w:szCs w:val="24"/>
              </w:rPr>
              <w:t>JUAN CARLOS LOSADA</w:t>
            </w: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r w:rsidRPr="0009020C">
              <w:rPr>
                <w:rFonts w:ascii="Arial" w:hAnsi="Arial" w:cs="Arial"/>
                <w:b/>
                <w:sz w:val="24"/>
                <w:szCs w:val="24"/>
              </w:rPr>
              <w:t>JUAN CARLOS WILLS OSPINA</w:t>
            </w: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ED386C" w:rsidRPr="0009020C" w:rsidRDefault="00ED386C" w:rsidP="0009020C">
            <w:pPr>
              <w:jc w:val="center"/>
              <w:rPr>
                <w:rFonts w:ascii="Arial" w:hAnsi="Arial" w:cs="Arial"/>
                <w:b/>
                <w:sz w:val="24"/>
                <w:szCs w:val="24"/>
              </w:rPr>
            </w:pPr>
          </w:p>
          <w:p w:rsidR="0009020C" w:rsidRDefault="00354EB8" w:rsidP="0009020C">
            <w:pPr>
              <w:jc w:val="center"/>
              <w:rPr>
                <w:rFonts w:ascii="Arial" w:hAnsi="Arial" w:cs="Arial"/>
                <w:b/>
                <w:sz w:val="24"/>
                <w:szCs w:val="24"/>
              </w:rPr>
            </w:pPr>
            <w:r w:rsidRPr="0009020C">
              <w:rPr>
                <w:rFonts w:ascii="Arial" w:hAnsi="Arial" w:cs="Arial"/>
                <w:b/>
                <w:sz w:val="24"/>
                <w:szCs w:val="24"/>
              </w:rPr>
              <w:t xml:space="preserve">JUANITA MARIA </w:t>
            </w:r>
          </w:p>
          <w:p w:rsidR="00354EB8" w:rsidRPr="0009020C" w:rsidRDefault="00354EB8" w:rsidP="0009020C">
            <w:pPr>
              <w:jc w:val="center"/>
              <w:rPr>
                <w:rFonts w:ascii="Arial" w:hAnsi="Arial" w:cs="Arial"/>
                <w:b/>
                <w:sz w:val="24"/>
                <w:szCs w:val="24"/>
              </w:rPr>
            </w:pPr>
            <w:r w:rsidRPr="0009020C">
              <w:rPr>
                <w:rFonts w:ascii="Arial" w:hAnsi="Arial" w:cs="Arial"/>
                <w:b/>
                <w:sz w:val="24"/>
                <w:szCs w:val="24"/>
              </w:rPr>
              <w:t>GOEBERTUS ESTRADA</w:t>
            </w: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ED386C" w:rsidRPr="0009020C" w:rsidRDefault="00ED386C"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r w:rsidRPr="0009020C">
              <w:rPr>
                <w:rFonts w:ascii="Arial" w:hAnsi="Arial" w:cs="Arial"/>
                <w:b/>
                <w:sz w:val="24"/>
                <w:szCs w:val="24"/>
              </w:rPr>
              <w:t>ANGELA MARIA ROBLEDO GOMEZ</w:t>
            </w: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354EB8" w:rsidRPr="0009020C" w:rsidRDefault="00354EB8" w:rsidP="0009020C">
            <w:pPr>
              <w:jc w:val="center"/>
              <w:rPr>
                <w:rFonts w:ascii="Arial" w:hAnsi="Arial" w:cs="Arial"/>
                <w:b/>
                <w:sz w:val="24"/>
                <w:szCs w:val="24"/>
              </w:rPr>
            </w:pPr>
          </w:p>
          <w:p w:rsidR="000A3E7C" w:rsidRPr="0009020C" w:rsidRDefault="000A3E7C" w:rsidP="0009020C">
            <w:pPr>
              <w:jc w:val="center"/>
              <w:rPr>
                <w:rFonts w:ascii="Arial" w:hAnsi="Arial" w:cs="Arial"/>
                <w:b/>
                <w:sz w:val="24"/>
                <w:szCs w:val="24"/>
              </w:rPr>
            </w:pPr>
          </w:p>
        </w:tc>
      </w:tr>
    </w:tbl>
    <w:p w:rsidR="004D4E8D" w:rsidRPr="0009020C" w:rsidRDefault="004D4E8D" w:rsidP="00400F9A">
      <w:pPr>
        <w:spacing w:after="0" w:line="240" w:lineRule="auto"/>
        <w:jc w:val="both"/>
        <w:rPr>
          <w:rFonts w:ascii="Arial" w:hAnsi="Arial" w:cs="Arial"/>
          <w:sz w:val="24"/>
          <w:szCs w:val="24"/>
        </w:rPr>
      </w:pPr>
    </w:p>
    <w:p w:rsidR="00EB45EC" w:rsidRPr="0009020C" w:rsidRDefault="00EB45EC" w:rsidP="00400F9A">
      <w:pPr>
        <w:spacing w:after="0" w:line="240" w:lineRule="auto"/>
        <w:jc w:val="both"/>
        <w:rPr>
          <w:rFonts w:ascii="Arial" w:hAnsi="Arial" w:cs="Arial"/>
          <w:sz w:val="24"/>
          <w:szCs w:val="24"/>
        </w:rPr>
      </w:pPr>
    </w:p>
    <w:p w:rsidR="00587DE9" w:rsidRPr="0009020C" w:rsidRDefault="00587DE9"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400F9A" w:rsidRPr="0009020C" w:rsidRDefault="00400F9A"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r w:rsidRPr="0009020C">
        <w:rPr>
          <w:rFonts w:ascii="Arial" w:hAnsi="Arial" w:cs="Arial"/>
          <w:sz w:val="24"/>
          <w:szCs w:val="24"/>
        </w:rPr>
        <w:t>Teniendo en cuenta lo anterior, se propone el siguiente articulado:</w:t>
      </w:r>
    </w:p>
    <w:p w:rsidR="00E3265E" w:rsidRPr="0009020C" w:rsidRDefault="00E3265E" w:rsidP="00400F9A">
      <w:pPr>
        <w:spacing w:after="0" w:line="240" w:lineRule="auto"/>
        <w:jc w:val="both"/>
        <w:rPr>
          <w:rFonts w:ascii="Arial" w:hAnsi="Arial" w:cs="Arial"/>
          <w:sz w:val="24"/>
          <w:szCs w:val="24"/>
        </w:rPr>
      </w:pPr>
    </w:p>
    <w:p w:rsidR="00E3265E" w:rsidRPr="0009020C" w:rsidRDefault="00E3265E" w:rsidP="00400F9A">
      <w:pPr>
        <w:spacing w:after="0" w:line="240" w:lineRule="auto"/>
        <w:jc w:val="both"/>
        <w:rPr>
          <w:rFonts w:ascii="Arial" w:hAnsi="Arial" w:cs="Arial"/>
          <w:sz w:val="24"/>
          <w:szCs w:val="24"/>
        </w:rPr>
      </w:pPr>
    </w:p>
    <w:p w:rsidR="00E3265E" w:rsidRPr="00560DE0" w:rsidRDefault="00560DE0" w:rsidP="00560DE0">
      <w:pPr>
        <w:spacing w:after="0" w:line="240" w:lineRule="auto"/>
        <w:jc w:val="center"/>
        <w:rPr>
          <w:rFonts w:ascii="Arial" w:hAnsi="Arial" w:cs="Arial"/>
          <w:b/>
          <w:sz w:val="24"/>
          <w:szCs w:val="24"/>
        </w:rPr>
      </w:pPr>
      <w:r>
        <w:rPr>
          <w:rFonts w:ascii="Arial" w:hAnsi="Arial" w:cs="Arial"/>
          <w:b/>
          <w:sz w:val="24"/>
          <w:szCs w:val="24"/>
        </w:rPr>
        <w:t>TEXTO PROPUESTO</w:t>
      </w:r>
      <w:r w:rsidR="00E3265E" w:rsidRPr="0009020C">
        <w:rPr>
          <w:rFonts w:ascii="Arial" w:hAnsi="Arial" w:cs="Arial"/>
          <w:b/>
          <w:sz w:val="24"/>
          <w:szCs w:val="24"/>
        </w:rPr>
        <w:t xml:space="preserve"> PARA </w:t>
      </w:r>
      <w:r w:rsidR="004D4E8D" w:rsidRPr="0009020C">
        <w:rPr>
          <w:rFonts w:ascii="Arial" w:hAnsi="Arial" w:cs="Arial"/>
          <w:b/>
          <w:sz w:val="24"/>
          <w:szCs w:val="24"/>
        </w:rPr>
        <w:t>SEGUNDO</w:t>
      </w:r>
      <w:r w:rsidR="00B97D1F" w:rsidRPr="0009020C">
        <w:rPr>
          <w:rFonts w:ascii="Arial" w:hAnsi="Arial" w:cs="Arial"/>
          <w:b/>
          <w:sz w:val="24"/>
          <w:szCs w:val="24"/>
        </w:rPr>
        <w:t xml:space="preserve"> </w:t>
      </w:r>
      <w:r w:rsidR="00E3265E" w:rsidRPr="0009020C">
        <w:rPr>
          <w:rFonts w:ascii="Arial" w:hAnsi="Arial" w:cs="Arial"/>
          <w:b/>
          <w:sz w:val="24"/>
          <w:szCs w:val="24"/>
        </w:rPr>
        <w:t>DEBATE</w:t>
      </w:r>
      <w:r w:rsidR="00082B35" w:rsidRPr="0009020C">
        <w:rPr>
          <w:rFonts w:ascii="Arial" w:hAnsi="Arial" w:cs="Arial"/>
          <w:b/>
          <w:sz w:val="24"/>
          <w:szCs w:val="24"/>
        </w:rPr>
        <w:t xml:space="preserve"> </w:t>
      </w:r>
      <w:r w:rsidR="004D4E8D" w:rsidRPr="0009020C">
        <w:rPr>
          <w:rFonts w:ascii="Arial" w:hAnsi="Arial" w:cs="Arial"/>
          <w:b/>
          <w:sz w:val="24"/>
          <w:szCs w:val="24"/>
        </w:rPr>
        <w:t xml:space="preserve">EN </w:t>
      </w:r>
      <w:r w:rsidR="00082B35" w:rsidRPr="0009020C">
        <w:rPr>
          <w:rFonts w:ascii="Arial" w:hAnsi="Arial" w:cs="Arial"/>
          <w:b/>
          <w:sz w:val="24"/>
          <w:szCs w:val="24"/>
        </w:rPr>
        <w:t>SEGUNDA VUELTA</w:t>
      </w:r>
      <w:r>
        <w:rPr>
          <w:rFonts w:ascii="Arial" w:hAnsi="Arial" w:cs="Arial"/>
          <w:b/>
          <w:sz w:val="24"/>
          <w:szCs w:val="24"/>
        </w:rPr>
        <w:t xml:space="preserve"> DE LOS </w:t>
      </w:r>
      <w:r w:rsidR="00E3265E" w:rsidRPr="0009020C">
        <w:rPr>
          <w:rFonts w:ascii="Arial" w:hAnsi="Arial" w:cs="Arial"/>
          <w:b/>
          <w:sz w:val="24"/>
          <w:szCs w:val="24"/>
        </w:rPr>
        <w:t>PROYECTOS DE ACTO LEGISLATIVO 044 DE 2018 CÁMARA</w:t>
      </w:r>
      <w:r w:rsidR="000A3E7C" w:rsidRPr="0009020C">
        <w:rPr>
          <w:rFonts w:ascii="Arial" w:hAnsi="Arial" w:cs="Arial"/>
          <w:b/>
          <w:sz w:val="24"/>
          <w:szCs w:val="24"/>
        </w:rPr>
        <w:t xml:space="preserve"> </w:t>
      </w:r>
      <w:r w:rsidR="00E76B6E" w:rsidRPr="0009020C">
        <w:rPr>
          <w:rFonts w:ascii="Arial" w:hAnsi="Arial" w:cs="Arial"/>
          <w:b/>
          <w:sz w:val="24"/>
          <w:szCs w:val="24"/>
        </w:rPr>
        <w:t xml:space="preserve">ACUMULADO CON EL </w:t>
      </w:r>
      <w:r w:rsidR="00E3265E" w:rsidRPr="0009020C">
        <w:rPr>
          <w:rFonts w:ascii="Arial" w:hAnsi="Arial" w:cs="Arial"/>
          <w:b/>
          <w:sz w:val="24"/>
          <w:szCs w:val="24"/>
        </w:rPr>
        <w:t>067 DE 2018 CÁMARA</w:t>
      </w:r>
      <w:r w:rsidR="0009020C" w:rsidRPr="0009020C">
        <w:rPr>
          <w:rFonts w:ascii="Arial" w:hAnsi="Arial" w:cs="Arial"/>
          <w:b/>
          <w:sz w:val="24"/>
          <w:szCs w:val="24"/>
        </w:rPr>
        <w:t xml:space="preserve"> - </w:t>
      </w:r>
      <w:r w:rsidR="00E76B6E" w:rsidRPr="0009020C">
        <w:rPr>
          <w:rFonts w:ascii="Arial" w:hAnsi="Arial" w:cs="Arial"/>
          <w:b/>
          <w:sz w:val="24"/>
          <w:szCs w:val="24"/>
        </w:rPr>
        <w:t>025 DE 2018 SENADO</w:t>
      </w:r>
      <w:r w:rsidR="00E3265E" w:rsidRPr="0009020C">
        <w:rPr>
          <w:rFonts w:ascii="Arial" w:hAnsi="Arial" w:cs="Arial"/>
          <w:b/>
          <w:sz w:val="24"/>
          <w:szCs w:val="24"/>
        </w:rPr>
        <w:t xml:space="preserve"> </w:t>
      </w:r>
      <w:r w:rsidR="00E3265E" w:rsidRPr="0009020C">
        <w:rPr>
          <w:rFonts w:ascii="Arial" w:hAnsi="Arial" w:cs="Arial"/>
          <w:i/>
          <w:sz w:val="24"/>
          <w:szCs w:val="24"/>
        </w:rPr>
        <w:t>“</w:t>
      </w:r>
      <w:r w:rsidR="00E3265E" w:rsidRPr="0009020C">
        <w:rPr>
          <w:rFonts w:ascii="Arial" w:hAnsi="Arial" w:cs="Arial"/>
          <w:i/>
          <w:sz w:val="24"/>
          <w:szCs w:val="24"/>
          <w:lang w:val="es-ES"/>
        </w:rPr>
        <w:t>Por el cual se modifica el artículo 323 de la Constitución Política de Colombia y se establece la segunda vuelta para la elección de Alcalde Mayor de Bogotá, Distrito Capital”</w:t>
      </w:r>
    </w:p>
    <w:p w:rsidR="00E3265E" w:rsidRPr="0009020C" w:rsidRDefault="00E3265E" w:rsidP="00400F9A">
      <w:pPr>
        <w:spacing w:after="0" w:line="240" w:lineRule="auto"/>
        <w:jc w:val="center"/>
        <w:rPr>
          <w:rFonts w:ascii="Arial" w:hAnsi="Arial" w:cs="Arial"/>
          <w:b/>
          <w:sz w:val="24"/>
          <w:szCs w:val="24"/>
          <w:lang w:val="es-ES"/>
        </w:rPr>
      </w:pPr>
    </w:p>
    <w:p w:rsidR="00E3265E" w:rsidRPr="0009020C" w:rsidRDefault="00560DE0" w:rsidP="00400F9A">
      <w:pPr>
        <w:spacing w:after="0" w:line="240" w:lineRule="auto"/>
        <w:jc w:val="center"/>
        <w:rPr>
          <w:rFonts w:ascii="Arial" w:hAnsi="Arial" w:cs="Arial"/>
          <w:b/>
          <w:sz w:val="24"/>
          <w:szCs w:val="24"/>
        </w:rPr>
      </w:pPr>
      <w:r>
        <w:rPr>
          <w:rFonts w:ascii="Arial" w:hAnsi="Arial" w:cs="Arial"/>
          <w:b/>
          <w:sz w:val="24"/>
          <w:szCs w:val="24"/>
        </w:rPr>
        <w:t>EL CONGRESO DE COLOMBIA</w:t>
      </w:r>
    </w:p>
    <w:p w:rsidR="00E3265E" w:rsidRPr="0009020C" w:rsidRDefault="00E3265E" w:rsidP="00400F9A">
      <w:pPr>
        <w:spacing w:after="0" w:line="240" w:lineRule="auto"/>
        <w:jc w:val="center"/>
        <w:rPr>
          <w:rFonts w:ascii="Arial" w:hAnsi="Arial" w:cs="Arial"/>
          <w:b/>
          <w:sz w:val="24"/>
          <w:szCs w:val="24"/>
        </w:rPr>
      </w:pPr>
    </w:p>
    <w:p w:rsidR="00E3265E" w:rsidRPr="0009020C" w:rsidRDefault="00E3265E" w:rsidP="00400F9A">
      <w:pPr>
        <w:spacing w:after="0" w:line="240" w:lineRule="auto"/>
        <w:jc w:val="center"/>
        <w:rPr>
          <w:rFonts w:ascii="Arial" w:hAnsi="Arial" w:cs="Arial"/>
          <w:b/>
          <w:sz w:val="24"/>
          <w:szCs w:val="24"/>
        </w:rPr>
      </w:pPr>
      <w:r w:rsidRPr="0009020C">
        <w:rPr>
          <w:rFonts w:ascii="Arial" w:hAnsi="Arial" w:cs="Arial"/>
          <w:b/>
          <w:sz w:val="24"/>
          <w:szCs w:val="24"/>
        </w:rPr>
        <w:t>DECRETA:</w:t>
      </w:r>
    </w:p>
    <w:p w:rsidR="00E3265E" w:rsidRPr="0009020C" w:rsidRDefault="00E3265E" w:rsidP="00400F9A">
      <w:pPr>
        <w:spacing w:after="0" w:line="240" w:lineRule="auto"/>
        <w:jc w:val="center"/>
        <w:rPr>
          <w:rFonts w:ascii="Arial" w:hAnsi="Arial" w:cs="Arial"/>
          <w:b/>
          <w:sz w:val="24"/>
          <w:szCs w:val="24"/>
          <w:lang w:val="es-ES_tradnl"/>
        </w:rPr>
      </w:pPr>
    </w:p>
    <w:p w:rsidR="00D93DC4" w:rsidRPr="0009020C" w:rsidRDefault="00D93DC4" w:rsidP="00400F9A">
      <w:pPr>
        <w:spacing w:after="0" w:line="240" w:lineRule="auto"/>
        <w:ind w:right="616"/>
        <w:jc w:val="both"/>
        <w:rPr>
          <w:rFonts w:ascii="Arial" w:hAnsi="Arial" w:cs="Arial"/>
          <w:sz w:val="24"/>
          <w:szCs w:val="24"/>
          <w:lang w:val="es-ES_tradnl"/>
        </w:rPr>
      </w:pPr>
      <w:r w:rsidRPr="0009020C">
        <w:rPr>
          <w:rFonts w:ascii="Arial" w:hAnsi="Arial" w:cs="Arial"/>
          <w:b/>
          <w:sz w:val="24"/>
          <w:szCs w:val="24"/>
          <w:lang w:val="es-ES_tradnl"/>
        </w:rPr>
        <w:t>Artículo 1°.</w:t>
      </w:r>
      <w:r w:rsidRPr="0009020C">
        <w:rPr>
          <w:rFonts w:ascii="Arial" w:hAnsi="Arial" w:cs="Arial"/>
          <w:sz w:val="24"/>
          <w:szCs w:val="24"/>
          <w:lang w:val="es-ES_tradnl"/>
        </w:rPr>
        <w:t xml:space="preserve"> Modifíquese el artículo 323 de la Constitución Política de Colombia el cual quedará, así:</w:t>
      </w:r>
    </w:p>
    <w:p w:rsidR="00D93DC4" w:rsidRPr="0009020C" w:rsidRDefault="00D93DC4" w:rsidP="00400F9A">
      <w:pPr>
        <w:spacing w:after="0" w:line="240" w:lineRule="auto"/>
        <w:ind w:left="567" w:right="616"/>
        <w:jc w:val="both"/>
        <w:rPr>
          <w:rFonts w:ascii="Arial" w:hAnsi="Arial" w:cs="Arial"/>
          <w:sz w:val="24"/>
          <w:szCs w:val="24"/>
          <w:lang w:val="es-ES_tradnl"/>
        </w:rPr>
      </w:pPr>
    </w:p>
    <w:p w:rsidR="00D93DC4" w:rsidRPr="0009020C" w:rsidRDefault="00D93DC4" w:rsidP="00400F9A">
      <w:pPr>
        <w:spacing w:after="0" w:line="240" w:lineRule="auto"/>
        <w:ind w:left="567" w:right="616"/>
        <w:jc w:val="both"/>
        <w:rPr>
          <w:rFonts w:ascii="Arial" w:hAnsi="Arial" w:cs="Arial"/>
          <w:sz w:val="24"/>
          <w:szCs w:val="24"/>
          <w:lang w:val="es-ES_tradnl"/>
        </w:rPr>
      </w:pPr>
      <w:r w:rsidRPr="0009020C">
        <w:rPr>
          <w:rFonts w:ascii="Arial" w:hAnsi="Arial" w:cs="Arial"/>
          <w:b/>
          <w:sz w:val="24"/>
          <w:szCs w:val="24"/>
          <w:lang w:val="es-ES_tradnl"/>
        </w:rPr>
        <w:t>Artículo 323.</w:t>
      </w:r>
      <w:r w:rsidRPr="0009020C">
        <w:rPr>
          <w:rFonts w:ascii="Arial" w:hAnsi="Arial" w:cs="Arial"/>
          <w:sz w:val="24"/>
          <w:szCs w:val="24"/>
          <w:lang w:val="es-ES_tradnl"/>
        </w:rPr>
        <w:t xml:space="preserve"> 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D93DC4" w:rsidRPr="0009020C" w:rsidRDefault="00D93DC4" w:rsidP="00400F9A">
      <w:pPr>
        <w:spacing w:after="0" w:line="240" w:lineRule="auto"/>
        <w:ind w:left="567" w:right="616"/>
        <w:jc w:val="both"/>
        <w:rPr>
          <w:rFonts w:ascii="Arial" w:hAnsi="Arial" w:cs="Arial"/>
          <w:sz w:val="24"/>
          <w:szCs w:val="24"/>
          <w:lang w:val="es-ES_tradnl"/>
        </w:rPr>
      </w:pPr>
    </w:p>
    <w:p w:rsidR="005160BE" w:rsidRPr="0009020C" w:rsidRDefault="003F4AE6" w:rsidP="00400F9A">
      <w:pPr>
        <w:spacing w:after="0" w:line="240" w:lineRule="auto"/>
        <w:ind w:left="567" w:right="616"/>
        <w:jc w:val="both"/>
        <w:rPr>
          <w:rFonts w:ascii="Arial" w:hAnsi="Arial" w:cs="Arial"/>
          <w:sz w:val="24"/>
          <w:szCs w:val="24"/>
          <w:lang w:val="es-ES_tradnl"/>
        </w:rPr>
      </w:pPr>
      <w:r w:rsidRPr="0009020C">
        <w:rPr>
          <w:rFonts w:ascii="Arial" w:hAnsi="Arial" w:cs="Arial"/>
          <w:sz w:val="24"/>
          <w:szCs w:val="24"/>
          <w:lang w:val="es-ES_tradnl"/>
        </w:rPr>
        <w:t xml:space="preserve">El Alcalde Mayor será elegido para un período de cuatro años, por el 40 por ciento de los votos que, de manera secreta y directa, depositen los ciudadanos con las formalidades que determine la ley, siempre que sobrepase al segundo candidato más votado por 10 puntos. Si ningún candidato obtiene dicha mayoría, se celebrará una nueva votación que tendrá lugar tres semanas más tarde, en la que solo participarán los dos candidatos que hubieren obtenido las más altas votaciones. Será declarado Alcalde Mayor quien obtenga el mayor número de votos, en la segunda vuelta. </w:t>
      </w:r>
    </w:p>
    <w:p w:rsidR="005160BE" w:rsidRPr="0009020C" w:rsidRDefault="005160BE" w:rsidP="00400F9A">
      <w:pPr>
        <w:spacing w:after="0" w:line="240" w:lineRule="auto"/>
        <w:ind w:left="567" w:right="616"/>
        <w:jc w:val="both"/>
        <w:rPr>
          <w:rFonts w:ascii="Arial" w:hAnsi="Arial" w:cs="Arial"/>
          <w:sz w:val="24"/>
          <w:szCs w:val="24"/>
          <w:lang w:val="es-ES_tradnl"/>
        </w:rPr>
      </w:pPr>
    </w:p>
    <w:p w:rsidR="00D93DC4" w:rsidRPr="0009020C" w:rsidRDefault="00D93DC4" w:rsidP="00400F9A">
      <w:pPr>
        <w:spacing w:after="0" w:line="240" w:lineRule="auto"/>
        <w:ind w:left="567" w:right="616"/>
        <w:jc w:val="both"/>
        <w:rPr>
          <w:rFonts w:ascii="Arial" w:hAnsi="Arial" w:cs="Arial"/>
          <w:sz w:val="24"/>
          <w:szCs w:val="24"/>
          <w:lang w:val="es-ES_tradnl"/>
        </w:rPr>
      </w:pPr>
      <w:r w:rsidRPr="0009020C">
        <w:rPr>
          <w:rFonts w:ascii="Arial" w:hAnsi="Arial" w:cs="Arial"/>
          <w:sz w:val="24"/>
          <w:szCs w:val="24"/>
          <w:lang w:val="es-ES_tradnl"/>
        </w:rPr>
        <w:t>La elección de Alcalde Mayor, de concejales distritales y de ediles se hará en un mismo día por períodos de cuatro (4) años y el alcalde no podrá ser reelegido para el período siguiente.</w:t>
      </w:r>
    </w:p>
    <w:p w:rsidR="00D93DC4" w:rsidRPr="0009020C" w:rsidRDefault="00D93DC4" w:rsidP="00400F9A">
      <w:pPr>
        <w:spacing w:after="0" w:line="240" w:lineRule="auto"/>
        <w:ind w:left="567" w:right="616"/>
        <w:jc w:val="both"/>
        <w:rPr>
          <w:rFonts w:ascii="Arial" w:hAnsi="Arial" w:cs="Arial"/>
          <w:sz w:val="24"/>
          <w:szCs w:val="24"/>
          <w:lang w:val="es-ES_tradnl"/>
        </w:rPr>
      </w:pPr>
    </w:p>
    <w:p w:rsidR="00D93DC4" w:rsidRPr="0009020C" w:rsidRDefault="00D93DC4" w:rsidP="00400F9A">
      <w:pPr>
        <w:spacing w:after="0" w:line="240" w:lineRule="auto"/>
        <w:ind w:left="567" w:right="616"/>
        <w:jc w:val="both"/>
        <w:rPr>
          <w:rFonts w:ascii="Arial" w:hAnsi="Arial" w:cs="Arial"/>
          <w:sz w:val="24"/>
          <w:szCs w:val="24"/>
          <w:lang w:val="es-ES_tradnl"/>
        </w:rPr>
      </w:pPr>
      <w:r w:rsidRPr="0009020C">
        <w:rPr>
          <w:rFonts w:ascii="Arial" w:hAnsi="Arial" w:cs="Arial"/>
          <w:sz w:val="24"/>
          <w:szCs w:val="24"/>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D93DC4" w:rsidRPr="0009020C" w:rsidRDefault="00D93DC4" w:rsidP="00400F9A">
      <w:pPr>
        <w:spacing w:after="0" w:line="240" w:lineRule="auto"/>
        <w:ind w:left="567" w:right="616"/>
        <w:jc w:val="both"/>
        <w:rPr>
          <w:rFonts w:ascii="Arial" w:hAnsi="Arial" w:cs="Arial"/>
          <w:sz w:val="24"/>
          <w:szCs w:val="24"/>
          <w:lang w:val="es-ES_tradnl"/>
        </w:rPr>
      </w:pPr>
    </w:p>
    <w:p w:rsidR="00D93DC4" w:rsidRPr="0009020C" w:rsidRDefault="00D93DC4" w:rsidP="00400F9A">
      <w:pPr>
        <w:spacing w:after="0" w:line="240" w:lineRule="auto"/>
        <w:ind w:left="567" w:right="616"/>
        <w:jc w:val="both"/>
        <w:rPr>
          <w:rFonts w:ascii="Arial" w:hAnsi="Arial" w:cs="Arial"/>
          <w:sz w:val="24"/>
          <w:szCs w:val="24"/>
          <w:lang w:val="es-ES_tradnl"/>
        </w:rPr>
      </w:pPr>
      <w:r w:rsidRPr="0009020C">
        <w:rPr>
          <w:rFonts w:ascii="Arial" w:hAnsi="Arial" w:cs="Arial"/>
          <w:sz w:val="24"/>
          <w:szCs w:val="24"/>
          <w:lang w:val="es-ES_tradnl"/>
        </w:rPr>
        <w:lastRenderedPageBreak/>
        <w:t>En los casos taxativamente señalados por la ley, el Presidente de la República suspenderá o destituirá al Alcalde Mayor. Los concejales y los ediles no podrán hacer parte de las juntas directivas de las entidades descentralizadas.</w:t>
      </w:r>
    </w:p>
    <w:p w:rsidR="00D93DC4" w:rsidRPr="0009020C" w:rsidRDefault="00D93DC4" w:rsidP="00400F9A">
      <w:pPr>
        <w:spacing w:after="0" w:line="240" w:lineRule="auto"/>
        <w:ind w:left="567" w:right="616"/>
        <w:jc w:val="both"/>
        <w:rPr>
          <w:rFonts w:ascii="Arial" w:hAnsi="Arial" w:cs="Arial"/>
          <w:sz w:val="24"/>
          <w:szCs w:val="24"/>
          <w:lang w:val="es-ES_tradnl"/>
        </w:rPr>
      </w:pPr>
    </w:p>
    <w:p w:rsidR="00E3265E" w:rsidRPr="0009020C" w:rsidRDefault="00D93DC4" w:rsidP="00400F9A">
      <w:pPr>
        <w:spacing w:after="0" w:line="240" w:lineRule="auto"/>
        <w:ind w:left="567" w:right="616"/>
        <w:jc w:val="both"/>
        <w:rPr>
          <w:rFonts w:ascii="Arial" w:hAnsi="Arial" w:cs="Arial"/>
          <w:sz w:val="24"/>
          <w:szCs w:val="24"/>
          <w:lang w:val="es-ES_tradnl"/>
        </w:rPr>
      </w:pPr>
      <w:r w:rsidRPr="0009020C">
        <w:rPr>
          <w:rFonts w:ascii="Arial" w:hAnsi="Arial" w:cs="Arial"/>
          <w:b/>
          <w:sz w:val="24"/>
          <w:szCs w:val="24"/>
          <w:lang w:val="es-ES_tradnl"/>
        </w:rPr>
        <w:t>Parágrafo.</w:t>
      </w:r>
      <w:r w:rsidRPr="0009020C">
        <w:rPr>
          <w:rFonts w:ascii="Arial" w:hAnsi="Arial" w:cs="Arial"/>
          <w:sz w:val="24"/>
          <w:szCs w:val="24"/>
          <w:lang w:val="es-ES_tradnl"/>
        </w:rPr>
        <w:t xml:space="preserve"> Los dos candidatos que participen en la segunda vuelta podrán ajustar, conforme los acuerdos programáticos que adelanten, su programa de gobierno, el cual deberá publicarse en medio de amplia circulación ocho (8) días hábiles antes de la segunda vuelta.</w:t>
      </w:r>
    </w:p>
    <w:p w:rsidR="00D93DC4" w:rsidRPr="0009020C" w:rsidRDefault="00D93DC4" w:rsidP="00400F9A">
      <w:pPr>
        <w:spacing w:after="0" w:line="240" w:lineRule="auto"/>
        <w:ind w:left="567" w:right="616"/>
        <w:jc w:val="both"/>
        <w:rPr>
          <w:rFonts w:ascii="Arial" w:hAnsi="Arial" w:cs="Arial"/>
          <w:i/>
          <w:sz w:val="24"/>
          <w:szCs w:val="24"/>
          <w:lang w:val="es-ES_tradnl"/>
        </w:rPr>
      </w:pPr>
    </w:p>
    <w:p w:rsidR="00AF1B5C" w:rsidRPr="0009020C" w:rsidRDefault="00B97D1F" w:rsidP="00400F9A">
      <w:pPr>
        <w:autoSpaceDE w:val="0"/>
        <w:autoSpaceDN w:val="0"/>
        <w:adjustRightInd w:val="0"/>
        <w:spacing w:after="0" w:line="240" w:lineRule="auto"/>
        <w:ind w:firstLine="567"/>
        <w:jc w:val="both"/>
        <w:rPr>
          <w:rFonts w:ascii="Arial" w:hAnsi="Arial" w:cs="Arial"/>
          <w:b/>
          <w:sz w:val="24"/>
          <w:szCs w:val="24"/>
          <w:lang w:val="es-ES_tradnl"/>
        </w:rPr>
      </w:pPr>
      <w:r w:rsidRPr="0009020C">
        <w:rPr>
          <w:rFonts w:ascii="Arial" w:hAnsi="Arial" w:cs="Arial"/>
          <w:b/>
          <w:sz w:val="24"/>
          <w:szCs w:val="24"/>
          <w:lang w:val="es-ES_tradnl"/>
        </w:rPr>
        <w:t>Artículo 2°: Vigencia.</w:t>
      </w:r>
      <w:r w:rsidRPr="0009020C">
        <w:rPr>
          <w:rFonts w:ascii="Arial" w:hAnsi="Arial" w:cs="Arial"/>
          <w:sz w:val="24"/>
          <w:szCs w:val="24"/>
          <w:lang w:val="es-ES_tradnl"/>
        </w:rPr>
        <w:t xml:space="preserve"> El presente Acto Legislativo comenzará a regir a partir del 2023.</w:t>
      </w:r>
    </w:p>
    <w:p w:rsidR="00B97D1F" w:rsidRPr="0009020C" w:rsidRDefault="00B97D1F" w:rsidP="00400F9A">
      <w:pPr>
        <w:autoSpaceDE w:val="0"/>
        <w:autoSpaceDN w:val="0"/>
        <w:adjustRightInd w:val="0"/>
        <w:spacing w:after="0" w:line="240" w:lineRule="auto"/>
        <w:jc w:val="both"/>
        <w:rPr>
          <w:rFonts w:ascii="Arial" w:hAnsi="Arial" w:cs="Arial"/>
          <w:b/>
          <w:sz w:val="24"/>
          <w:szCs w:val="24"/>
          <w:lang w:val="es-ES_tradnl"/>
        </w:rPr>
      </w:pPr>
    </w:p>
    <w:p w:rsidR="00B97D1F" w:rsidRPr="0009020C" w:rsidRDefault="00B97D1F" w:rsidP="00400F9A">
      <w:pPr>
        <w:autoSpaceDE w:val="0"/>
        <w:autoSpaceDN w:val="0"/>
        <w:adjustRightInd w:val="0"/>
        <w:spacing w:after="0" w:line="240" w:lineRule="auto"/>
        <w:jc w:val="both"/>
        <w:rPr>
          <w:rFonts w:ascii="Arial" w:hAnsi="Arial" w:cs="Arial"/>
          <w:sz w:val="24"/>
          <w:szCs w:val="24"/>
          <w:lang w:val="es-ES_tradnl"/>
        </w:rPr>
      </w:pPr>
    </w:p>
    <w:p w:rsidR="00A230C3" w:rsidRPr="0009020C" w:rsidRDefault="00B44FB3" w:rsidP="00400F9A">
      <w:pPr>
        <w:spacing w:after="0" w:line="240" w:lineRule="auto"/>
        <w:ind w:left="567"/>
        <w:rPr>
          <w:rFonts w:ascii="Arial" w:hAnsi="Arial" w:cs="Arial"/>
          <w:sz w:val="24"/>
          <w:szCs w:val="24"/>
        </w:rPr>
      </w:pPr>
      <w:r w:rsidRPr="0009020C">
        <w:rPr>
          <w:rFonts w:ascii="Arial" w:hAnsi="Arial" w:cs="Arial"/>
          <w:sz w:val="24"/>
          <w:szCs w:val="24"/>
        </w:rPr>
        <w:t>Atentamente,</w:t>
      </w:r>
    </w:p>
    <w:p w:rsidR="00D65B6D" w:rsidRPr="0009020C" w:rsidRDefault="00D65B6D" w:rsidP="00400F9A">
      <w:pPr>
        <w:spacing w:after="0" w:line="240" w:lineRule="auto"/>
        <w:ind w:left="567"/>
        <w:rPr>
          <w:rFonts w:ascii="Arial" w:hAnsi="Arial" w:cs="Arial"/>
          <w:sz w:val="24"/>
          <w:szCs w:val="24"/>
        </w:rPr>
      </w:pPr>
    </w:p>
    <w:p w:rsidR="001C3FFF" w:rsidRPr="0009020C" w:rsidRDefault="001C3FFF" w:rsidP="00400F9A">
      <w:pPr>
        <w:spacing w:after="0" w:line="240" w:lineRule="auto"/>
        <w:ind w:left="567"/>
        <w:rPr>
          <w:rFonts w:ascii="Arial" w:hAnsi="Arial" w:cs="Arial"/>
          <w:sz w:val="24"/>
          <w:szCs w:val="24"/>
        </w:rPr>
      </w:pPr>
    </w:p>
    <w:p w:rsidR="00D65B6D" w:rsidRPr="0009020C" w:rsidRDefault="00D65B6D" w:rsidP="00400F9A">
      <w:pPr>
        <w:spacing w:after="0" w:line="240" w:lineRule="auto"/>
        <w:ind w:left="567"/>
        <w:rPr>
          <w:rFonts w:ascii="Arial" w:hAnsi="Arial" w:cs="Arial"/>
          <w:sz w:val="24"/>
          <w:szCs w:val="24"/>
        </w:rPr>
      </w:pPr>
    </w:p>
    <w:tbl>
      <w:tblPr>
        <w:tblStyle w:val="Tablaconcuadrcula"/>
        <w:tblW w:w="9307"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878"/>
      </w:tblGrid>
      <w:tr w:rsidR="00D65B6D" w:rsidRPr="0009020C" w:rsidTr="00D65B6D">
        <w:trPr>
          <w:trHeight w:val="4904"/>
        </w:trPr>
        <w:tc>
          <w:tcPr>
            <w:tcW w:w="4429" w:type="dxa"/>
          </w:tcPr>
          <w:p w:rsidR="00D65B6D" w:rsidRPr="0009020C" w:rsidRDefault="00D65B6D" w:rsidP="00400F9A">
            <w:pPr>
              <w:jc w:val="center"/>
              <w:rPr>
                <w:rFonts w:ascii="Arial" w:hAnsi="Arial" w:cs="Arial"/>
                <w:b/>
                <w:sz w:val="24"/>
                <w:szCs w:val="24"/>
              </w:rPr>
            </w:pPr>
            <w:r w:rsidRPr="0009020C">
              <w:rPr>
                <w:rFonts w:ascii="Arial" w:hAnsi="Arial" w:cs="Arial"/>
                <w:b/>
                <w:sz w:val="24"/>
                <w:szCs w:val="24"/>
              </w:rPr>
              <w:t>JOSÉ DANIEL LÓPEZ</w:t>
            </w: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r w:rsidRPr="0009020C">
              <w:rPr>
                <w:rFonts w:ascii="Arial" w:hAnsi="Arial" w:cs="Arial"/>
                <w:b/>
                <w:sz w:val="24"/>
                <w:szCs w:val="24"/>
              </w:rPr>
              <w:t>JOSE JAIME USCATEGUI</w:t>
            </w: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ED386C" w:rsidRPr="0009020C" w:rsidRDefault="00ED386C"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r w:rsidRPr="0009020C">
              <w:rPr>
                <w:rFonts w:ascii="Arial" w:hAnsi="Arial" w:cs="Arial"/>
                <w:b/>
                <w:sz w:val="24"/>
                <w:szCs w:val="24"/>
              </w:rPr>
              <w:t>ELBERT DIAZ LOZANO</w:t>
            </w: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ED386C" w:rsidRDefault="00ED386C" w:rsidP="00400F9A">
            <w:pPr>
              <w:jc w:val="center"/>
              <w:rPr>
                <w:rFonts w:ascii="Arial" w:hAnsi="Arial" w:cs="Arial"/>
                <w:b/>
                <w:sz w:val="24"/>
                <w:szCs w:val="24"/>
              </w:rPr>
            </w:pPr>
          </w:p>
          <w:p w:rsidR="0009020C" w:rsidRPr="0009020C" w:rsidRDefault="0009020C" w:rsidP="00400F9A">
            <w:pPr>
              <w:jc w:val="center"/>
              <w:rPr>
                <w:rFonts w:ascii="Arial" w:hAnsi="Arial" w:cs="Arial"/>
                <w:b/>
                <w:sz w:val="24"/>
                <w:szCs w:val="24"/>
              </w:rPr>
            </w:pPr>
          </w:p>
          <w:p w:rsidR="009A50D7" w:rsidRPr="0009020C" w:rsidRDefault="009A50D7" w:rsidP="00400F9A">
            <w:pPr>
              <w:jc w:val="center"/>
              <w:rPr>
                <w:rFonts w:ascii="Arial" w:hAnsi="Arial" w:cs="Arial"/>
                <w:b/>
                <w:sz w:val="24"/>
                <w:szCs w:val="24"/>
              </w:rPr>
            </w:pPr>
            <w:r w:rsidRPr="0009020C">
              <w:rPr>
                <w:rFonts w:ascii="Arial" w:hAnsi="Arial" w:cs="Arial"/>
                <w:b/>
                <w:sz w:val="24"/>
                <w:szCs w:val="24"/>
              </w:rPr>
              <w:t>LUIS ALBERTO ALBAN URBANO</w:t>
            </w:r>
          </w:p>
          <w:p w:rsidR="009A50D7" w:rsidRPr="0009020C" w:rsidRDefault="009A50D7"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ED386C" w:rsidRPr="0009020C" w:rsidRDefault="00ED386C" w:rsidP="00400F9A">
            <w:pPr>
              <w:jc w:val="center"/>
              <w:rPr>
                <w:rFonts w:ascii="Arial" w:hAnsi="Arial" w:cs="Arial"/>
                <w:b/>
                <w:sz w:val="24"/>
                <w:szCs w:val="24"/>
              </w:rPr>
            </w:pPr>
          </w:p>
          <w:p w:rsidR="009A50D7" w:rsidRPr="0009020C" w:rsidRDefault="009A50D7" w:rsidP="00400F9A">
            <w:pPr>
              <w:jc w:val="center"/>
              <w:rPr>
                <w:rFonts w:ascii="Arial" w:hAnsi="Arial" w:cs="Arial"/>
                <w:b/>
                <w:sz w:val="24"/>
                <w:szCs w:val="24"/>
              </w:rPr>
            </w:pPr>
            <w:r w:rsidRPr="0009020C">
              <w:rPr>
                <w:rFonts w:ascii="Arial" w:hAnsi="Arial" w:cs="Arial"/>
                <w:b/>
                <w:sz w:val="24"/>
                <w:szCs w:val="24"/>
              </w:rPr>
              <w:t>CARLOS GERMAN NAVAS TALERO</w:t>
            </w: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tc>
        <w:tc>
          <w:tcPr>
            <w:tcW w:w="4878" w:type="dxa"/>
          </w:tcPr>
          <w:p w:rsidR="00D65B6D" w:rsidRPr="0009020C" w:rsidRDefault="00D65B6D" w:rsidP="00400F9A">
            <w:pPr>
              <w:jc w:val="center"/>
              <w:rPr>
                <w:rFonts w:ascii="Arial" w:hAnsi="Arial" w:cs="Arial"/>
                <w:b/>
                <w:sz w:val="24"/>
                <w:szCs w:val="24"/>
              </w:rPr>
            </w:pPr>
            <w:r w:rsidRPr="0009020C">
              <w:rPr>
                <w:rFonts w:ascii="Arial" w:hAnsi="Arial" w:cs="Arial"/>
                <w:b/>
                <w:sz w:val="24"/>
                <w:szCs w:val="24"/>
              </w:rPr>
              <w:t>JUAN CARLOS LOSADA</w:t>
            </w: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r w:rsidRPr="0009020C">
              <w:rPr>
                <w:rFonts w:ascii="Arial" w:hAnsi="Arial" w:cs="Arial"/>
                <w:b/>
                <w:sz w:val="24"/>
                <w:szCs w:val="24"/>
              </w:rPr>
              <w:t>JUAN CARLOS WILLS OSPINA</w:t>
            </w: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ED386C" w:rsidRPr="0009020C" w:rsidRDefault="00ED386C"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r w:rsidRPr="0009020C">
              <w:rPr>
                <w:rFonts w:ascii="Arial" w:hAnsi="Arial" w:cs="Arial"/>
                <w:b/>
                <w:sz w:val="24"/>
                <w:szCs w:val="24"/>
              </w:rPr>
              <w:t>JUANITA MARIA GOEBERTUS ESTRADA</w:t>
            </w: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ED386C" w:rsidRPr="0009020C" w:rsidRDefault="00ED386C"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r w:rsidRPr="0009020C">
              <w:rPr>
                <w:rFonts w:ascii="Arial" w:hAnsi="Arial" w:cs="Arial"/>
                <w:b/>
                <w:sz w:val="24"/>
                <w:szCs w:val="24"/>
              </w:rPr>
              <w:t>ANGELA MARIA ROBLEDO GOMEZ</w:t>
            </w: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p w:rsidR="00D65B6D" w:rsidRPr="0009020C" w:rsidRDefault="00D65B6D" w:rsidP="00400F9A">
            <w:pPr>
              <w:jc w:val="center"/>
              <w:rPr>
                <w:rFonts w:ascii="Arial" w:hAnsi="Arial" w:cs="Arial"/>
                <w:b/>
                <w:sz w:val="24"/>
                <w:szCs w:val="24"/>
              </w:rPr>
            </w:pPr>
          </w:p>
        </w:tc>
      </w:tr>
    </w:tbl>
    <w:p w:rsidR="00D65B6D" w:rsidRPr="0009020C" w:rsidRDefault="00D65B6D" w:rsidP="00400F9A">
      <w:pPr>
        <w:spacing w:after="0" w:line="240" w:lineRule="auto"/>
        <w:ind w:left="567"/>
        <w:rPr>
          <w:rFonts w:ascii="Arial" w:hAnsi="Arial" w:cs="Arial"/>
          <w:sz w:val="24"/>
          <w:szCs w:val="24"/>
        </w:rPr>
      </w:pPr>
    </w:p>
    <w:sectPr w:rsidR="00D65B6D" w:rsidRPr="0009020C" w:rsidSect="00F90823">
      <w:headerReference w:type="default" r:id="rId32"/>
      <w:footerReference w:type="default" r:id="rId33"/>
      <w:pgSz w:w="12240" w:h="15840" w:code="1"/>
      <w:pgMar w:top="851"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12" w:rsidRDefault="00B42212" w:rsidP="00CE5E8F">
      <w:pPr>
        <w:spacing w:after="0" w:line="240" w:lineRule="auto"/>
      </w:pPr>
      <w:r>
        <w:separator/>
      </w:r>
    </w:p>
  </w:endnote>
  <w:endnote w:type="continuationSeparator" w:id="0">
    <w:p w:rsidR="00B42212" w:rsidRDefault="00B42212" w:rsidP="00CE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2C" w:rsidRPr="001E0937" w:rsidRDefault="0018712C" w:rsidP="00CE5E8F">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12" w:rsidRDefault="00B42212" w:rsidP="00CE5E8F">
      <w:pPr>
        <w:spacing w:after="0" w:line="240" w:lineRule="auto"/>
      </w:pPr>
      <w:r>
        <w:separator/>
      </w:r>
    </w:p>
  </w:footnote>
  <w:footnote w:type="continuationSeparator" w:id="0">
    <w:p w:rsidR="00B42212" w:rsidRDefault="00B42212" w:rsidP="00CE5E8F">
      <w:pPr>
        <w:spacing w:after="0" w:line="240" w:lineRule="auto"/>
      </w:pPr>
      <w:r>
        <w:continuationSeparator/>
      </w:r>
    </w:p>
  </w:footnote>
  <w:footnote w:id="1">
    <w:p w:rsidR="0018712C" w:rsidRPr="004C14BD" w:rsidRDefault="0018712C" w:rsidP="00E3265E">
      <w:pPr>
        <w:pStyle w:val="Textonotapie"/>
        <w:tabs>
          <w:tab w:val="clear" w:pos="300"/>
          <w:tab w:val="left" w:pos="0"/>
        </w:tabs>
        <w:spacing w:line="240" w:lineRule="auto"/>
        <w:ind w:left="0" w:firstLine="0"/>
        <w:rPr>
          <w:i/>
          <w:color w:val="auto"/>
          <w:sz w:val="16"/>
          <w:szCs w:val="16"/>
          <w:lang w:val="es-ES"/>
        </w:rPr>
      </w:pPr>
      <w:r w:rsidRPr="004C14BD">
        <w:rPr>
          <w:rStyle w:val="Refdenotaalpie"/>
          <w:i/>
          <w:color w:val="auto"/>
          <w:sz w:val="16"/>
          <w:szCs w:val="16"/>
        </w:rPr>
        <w:footnoteRef/>
      </w:r>
      <w:r w:rsidRPr="004C14BD">
        <w:rPr>
          <w:i/>
          <w:color w:val="auto"/>
          <w:sz w:val="16"/>
          <w:szCs w:val="16"/>
          <w:lang w:val="es-ES"/>
        </w:rPr>
        <w:t xml:space="preserve"> </w:t>
      </w:r>
      <w:hyperlink r:id="rId1" w:history="1">
        <w:r w:rsidRPr="004C14BD">
          <w:rPr>
            <w:rStyle w:val="Hipervnculo"/>
            <w:i/>
            <w:color w:val="auto"/>
            <w:sz w:val="16"/>
            <w:szCs w:val="16"/>
            <w:lang w:val="es-ES"/>
          </w:rPr>
          <w:t>https://www.semana.com/nacion/articulo/sirve-la-segunda-vuelta/22859-3</w:t>
        </w:r>
      </w:hyperlink>
      <w:r w:rsidRPr="004C14BD">
        <w:rPr>
          <w:i/>
          <w:color w:val="auto"/>
          <w:sz w:val="16"/>
          <w:szCs w:val="16"/>
        </w:rPr>
        <w:t xml:space="preserve"> ¿SIRVE LA SEGUNDA VUELTA?. </w:t>
      </w:r>
      <w:r w:rsidRPr="004C14BD">
        <w:rPr>
          <w:i/>
          <w:color w:val="auto"/>
          <w:sz w:val="16"/>
          <w:szCs w:val="16"/>
          <w:lang w:val="es-ES"/>
        </w:rPr>
        <w:t>7/4/1994</w:t>
      </w:r>
    </w:p>
    <w:p w:rsidR="0018712C" w:rsidRPr="004C14BD" w:rsidRDefault="0018712C" w:rsidP="00E3265E">
      <w:pPr>
        <w:pStyle w:val="Textonotapie"/>
        <w:tabs>
          <w:tab w:val="clear" w:pos="300"/>
          <w:tab w:val="left" w:pos="0"/>
        </w:tabs>
        <w:spacing w:line="240" w:lineRule="auto"/>
        <w:ind w:left="0" w:firstLine="0"/>
        <w:rPr>
          <w:i/>
          <w:color w:val="auto"/>
          <w:sz w:val="16"/>
          <w:szCs w:val="16"/>
        </w:rPr>
      </w:pPr>
    </w:p>
  </w:footnote>
  <w:footnote w:id="2">
    <w:p w:rsidR="0018712C" w:rsidRPr="004C14BD" w:rsidRDefault="0018712C" w:rsidP="00E3265E">
      <w:pPr>
        <w:pStyle w:val="Prrafodelista"/>
        <w:tabs>
          <w:tab w:val="left" w:pos="0"/>
        </w:tabs>
        <w:spacing w:after="0" w:line="240" w:lineRule="auto"/>
        <w:ind w:left="0"/>
        <w:jc w:val="both"/>
        <w:rPr>
          <w:rFonts w:ascii="Times New Roman" w:hAnsi="Times New Roman" w:cs="Times New Roman"/>
          <w:bCs/>
          <w:i/>
          <w:sz w:val="16"/>
          <w:szCs w:val="16"/>
        </w:rPr>
      </w:pPr>
      <w:r w:rsidRPr="004C14BD">
        <w:rPr>
          <w:rStyle w:val="Refdenotaalpie"/>
          <w:rFonts w:ascii="Times New Roman" w:hAnsi="Times New Roman" w:cs="Times New Roman"/>
          <w:i/>
          <w:sz w:val="16"/>
          <w:szCs w:val="16"/>
        </w:rPr>
        <w:footnoteRef/>
      </w:r>
      <w:r w:rsidRPr="004C14BD">
        <w:rPr>
          <w:rFonts w:ascii="Times New Roman" w:hAnsi="Times New Roman" w:cs="Times New Roman"/>
          <w:i/>
          <w:sz w:val="16"/>
          <w:szCs w:val="16"/>
        </w:rPr>
        <w:t xml:space="preserve"> Citado por </w:t>
      </w:r>
      <w:r w:rsidRPr="004C14BD">
        <w:rPr>
          <w:rFonts w:ascii="Times New Roman" w:hAnsi="Times New Roman" w:cs="Times New Roman"/>
          <w:bCs/>
          <w:i/>
          <w:sz w:val="16"/>
          <w:szCs w:val="16"/>
        </w:rPr>
        <w:t>Calixto Mendoza, M. A. 2010. La Segunda Vuelta Electoral y Reelección Inmediata: un análisis para México. Tesis Licenciatura. Ciencia Política. Departamento de Relaciones Internacionales y Ciencias Políticas, Escuela de Ciencias Sociales, Universidad de las Américas Puebla. Diciembre. Derechos Reservados © 2010.</w:t>
      </w:r>
    </w:p>
    <w:p w:rsidR="0018712C" w:rsidRPr="004C14BD" w:rsidRDefault="00B42212" w:rsidP="00E3265E">
      <w:pPr>
        <w:pStyle w:val="Prrafodelista"/>
        <w:tabs>
          <w:tab w:val="left" w:pos="0"/>
        </w:tabs>
        <w:spacing w:after="0" w:line="240" w:lineRule="auto"/>
        <w:ind w:left="0"/>
        <w:jc w:val="both"/>
        <w:rPr>
          <w:rFonts w:ascii="Times New Roman" w:hAnsi="Times New Roman" w:cs="Times New Roman"/>
          <w:bCs/>
          <w:i/>
          <w:sz w:val="16"/>
          <w:szCs w:val="16"/>
        </w:rPr>
      </w:pPr>
      <w:hyperlink r:id="rId2" w:history="1">
        <w:r w:rsidR="0018712C" w:rsidRPr="004C14BD">
          <w:rPr>
            <w:rStyle w:val="Hipervnculo"/>
            <w:bCs/>
            <w:i/>
            <w:sz w:val="16"/>
            <w:szCs w:val="16"/>
          </w:rPr>
          <w:t>http://catarina.udlap.mx/u_dl_a/tales/documentos/lpt/calixto_m_ma</w:t>
        </w:r>
      </w:hyperlink>
    </w:p>
    <w:p w:rsidR="0018712C" w:rsidRPr="004C14BD" w:rsidRDefault="0018712C" w:rsidP="00E3265E">
      <w:pPr>
        <w:pStyle w:val="Textonotapie"/>
        <w:tabs>
          <w:tab w:val="clear" w:pos="300"/>
          <w:tab w:val="left" w:pos="0"/>
        </w:tabs>
        <w:spacing w:line="240" w:lineRule="auto"/>
        <w:ind w:left="0" w:firstLine="0"/>
        <w:rPr>
          <w:i/>
          <w:color w:val="auto"/>
          <w:sz w:val="16"/>
          <w:szCs w:val="16"/>
          <w:lang w:val="es-CO"/>
        </w:rPr>
      </w:pPr>
    </w:p>
  </w:footnote>
  <w:footnote w:id="3">
    <w:p w:rsidR="0018712C" w:rsidRPr="004C14BD" w:rsidRDefault="0018712C" w:rsidP="00E3265E">
      <w:pPr>
        <w:pStyle w:val="Prrafodelista"/>
        <w:tabs>
          <w:tab w:val="left" w:pos="0"/>
        </w:tabs>
        <w:spacing w:after="0" w:line="240" w:lineRule="auto"/>
        <w:ind w:left="0"/>
        <w:jc w:val="both"/>
        <w:rPr>
          <w:rFonts w:ascii="Times New Roman" w:hAnsi="Times New Roman" w:cs="Times New Roman"/>
          <w:i/>
          <w:sz w:val="16"/>
          <w:szCs w:val="16"/>
          <w:lang w:val="es-ES_tradnl"/>
        </w:rPr>
      </w:pPr>
      <w:r w:rsidRPr="004C14BD">
        <w:rPr>
          <w:rStyle w:val="Refdenotaalpie"/>
          <w:rFonts w:ascii="Times New Roman" w:hAnsi="Times New Roman" w:cs="Times New Roman"/>
          <w:i/>
          <w:sz w:val="16"/>
          <w:szCs w:val="16"/>
        </w:rPr>
        <w:footnoteRef/>
      </w:r>
      <w:r w:rsidRPr="004C14BD">
        <w:rPr>
          <w:rFonts w:ascii="Times New Roman" w:hAnsi="Times New Roman" w:cs="Times New Roman"/>
          <w:i/>
          <w:sz w:val="16"/>
          <w:szCs w:val="16"/>
        </w:rPr>
        <w:t xml:space="preserve"> </w:t>
      </w:r>
      <w:hyperlink r:id="rId3" w:history="1">
        <w:r w:rsidRPr="004C14BD">
          <w:rPr>
            <w:rStyle w:val="Hipervnculo"/>
            <w:bCs/>
            <w:i/>
            <w:sz w:val="16"/>
            <w:szCs w:val="16"/>
          </w:rPr>
          <w:t>https://www.excelsior.com.mx/opinion/german-de-la-garza-estrada/2016/11/01/1125493</w:t>
        </w:r>
      </w:hyperlink>
      <w:r w:rsidRPr="004C14BD">
        <w:rPr>
          <w:rFonts w:ascii="Times New Roman" w:hAnsi="Times New Roman" w:cs="Times New Roman"/>
          <w:bCs/>
          <w:i/>
          <w:sz w:val="16"/>
          <w:szCs w:val="16"/>
        </w:rPr>
        <w:t>. GERMÁN DE LA GARZA ESTRADA</w:t>
      </w:r>
    </w:p>
  </w:footnote>
  <w:footnote w:id="4">
    <w:p w:rsidR="0018712C" w:rsidRPr="004C14BD" w:rsidRDefault="0018712C" w:rsidP="00E3265E">
      <w:pPr>
        <w:pStyle w:val="Textonotapie"/>
        <w:tabs>
          <w:tab w:val="left" w:pos="0"/>
        </w:tabs>
        <w:spacing w:line="240" w:lineRule="auto"/>
        <w:rPr>
          <w:i/>
          <w:color w:val="auto"/>
          <w:sz w:val="16"/>
          <w:szCs w:val="16"/>
        </w:rPr>
      </w:pPr>
      <w:r w:rsidRPr="004C14BD">
        <w:rPr>
          <w:rStyle w:val="Refdenotaalpie"/>
          <w:i/>
          <w:color w:val="auto"/>
          <w:sz w:val="16"/>
          <w:szCs w:val="16"/>
        </w:rPr>
        <w:footnoteRef/>
      </w:r>
      <w:r w:rsidRPr="004C14BD">
        <w:rPr>
          <w:i/>
          <w:color w:val="auto"/>
          <w:sz w:val="16"/>
          <w:szCs w:val="16"/>
        </w:rPr>
        <w:t xml:space="preserve"> </w:t>
      </w:r>
      <w:hyperlink r:id="rId4" w:history="1">
        <w:r w:rsidRPr="004C14BD">
          <w:rPr>
            <w:rStyle w:val="Hipervnculo"/>
            <w:i/>
            <w:color w:val="auto"/>
            <w:sz w:val="16"/>
            <w:szCs w:val="16"/>
          </w:rPr>
          <w:t>http://babel.banrepcultural.org/cdm/singleitem/collection/p17054coll28/id/288/rec/58</w:t>
        </w:r>
      </w:hyperlink>
    </w:p>
    <w:p w:rsidR="0018712C" w:rsidRPr="004C14BD" w:rsidRDefault="0018712C" w:rsidP="00E3265E">
      <w:pPr>
        <w:pStyle w:val="Textonotapie"/>
        <w:tabs>
          <w:tab w:val="left" w:pos="0"/>
        </w:tabs>
        <w:spacing w:line="240" w:lineRule="auto"/>
        <w:rPr>
          <w:i/>
          <w:color w:val="auto"/>
          <w:sz w:val="16"/>
          <w:szCs w:val="16"/>
        </w:rPr>
      </w:pPr>
    </w:p>
  </w:footnote>
  <w:footnote w:id="5">
    <w:p w:rsidR="0018712C" w:rsidRPr="004C14BD" w:rsidRDefault="0018712C" w:rsidP="00E3265E">
      <w:pPr>
        <w:pStyle w:val="Prrafodelista"/>
        <w:tabs>
          <w:tab w:val="left" w:pos="0"/>
        </w:tabs>
        <w:spacing w:after="0" w:line="240" w:lineRule="auto"/>
        <w:ind w:left="0"/>
        <w:jc w:val="both"/>
        <w:rPr>
          <w:rFonts w:ascii="Times New Roman" w:hAnsi="Times New Roman" w:cs="Times New Roman"/>
          <w:bCs/>
          <w:i/>
          <w:sz w:val="16"/>
          <w:szCs w:val="16"/>
          <w:lang w:val="en-US"/>
        </w:rPr>
      </w:pPr>
      <w:r w:rsidRPr="004C14BD">
        <w:rPr>
          <w:rStyle w:val="Refdenotaalpie"/>
          <w:rFonts w:ascii="Times New Roman" w:hAnsi="Times New Roman" w:cs="Times New Roman"/>
          <w:i/>
          <w:sz w:val="16"/>
          <w:szCs w:val="16"/>
        </w:rPr>
        <w:footnoteRef/>
      </w:r>
      <w:r w:rsidRPr="004C14BD">
        <w:rPr>
          <w:rFonts w:ascii="Times New Roman" w:hAnsi="Times New Roman" w:cs="Times New Roman"/>
          <w:i/>
          <w:sz w:val="16"/>
          <w:szCs w:val="16"/>
        </w:rPr>
        <w:t xml:space="preserve"> https://works.bepress.com/fernando_barrientos/3/  </w:t>
      </w:r>
      <w:r w:rsidRPr="004C14BD">
        <w:rPr>
          <w:rFonts w:ascii="Times New Roman" w:hAnsi="Times New Roman" w:cs="Times New Roman"/>
          <w:bCs/>
          <w:i/>
          <w:sz w:val="16"/>
          <w:szCs w:val="16"/>
        </w:rPr>
        <w:t xml:space="preserve">Fernando Barrientos del Monte. La Segunda Vuelta Electoral y la Gobernabilidad en los Sistemas Políticos Latinoamericanos, Istituto Italiano di Scienze Umane. </w:t>
      </w:r>
      <w:r w:rsidRPr="004C14BD">
        <w:rPr>
          <w:rFonts w:ascii="Times New Roman" w:hAnsi="Times New Roman" w:cs="Times New Roman"/>
          <w:i/>
          <w:sz w:val="16"/>
          <w:szCs w:val="16"/>
        </w:rPr>
        <w:t xml:space="preserve"> </w:t>
      </w:r>
      <w:r w:rsidRPr="004C14BD">
        <w:rPr>
          <w:rFonts w:ascii="Times New Roman" w:hAnsi="Times New Roman" w:cs="Times New Roman"/>
          <w:bCs/>
          <w:i/>
          <w:sz w:val="16"/>
          <w:szCs w:val="16"/>
          <w:lang w:val="en-US"/>
        </w:rPr>
        <w:t>University of Guanajuato.From the Selected Works of Fernando Barrientos Del Monte 2004</w:t>
      </w:r>
      <w:r w:rsidRPr="004C14BD">
        <w:rPr>
          <w:rFonts w:ascii="Times New Roman" w:hAnsi="Times New Roman" w:cs="Times New Roman"/>
          <w:bCs/>
          <w:i/>
          <w:sz w:val="16"/>
          <w:szCs w:val="16"/>
          <w:lang w:val="en-US"/>
        </w:rPr>
        <w:cr/>
      </w:r>
    </w:p>
    <w:p w:rsidR="0018712C" w:rsidRPr="004C14BD" w:rsidRDefault="0018712C" w:rsidP="00E3265E">
      <w:pPr>
        <w:pStyle w:val="Textonotapie"/>
        <w:tabs>
          <w:tab w:val="left" w:pos="0"/>
        </w:tabs>
        <w:spacing w:line="240" w:lineRule="auto"/>
        <w:rPr>
          <w:i/>
          <w:color w:val="auto"/>
          <w:sz w:val="16"/>
          <w:szCs w:val="16"/>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2C" w:rsidRDefault="00B42212" w:rsidP="00CE5E8F">
    <w:pPr>
      <w:pStyle w:val="Encabezado"/>
      <w:jc w:val="center"/>
    </w:pPr>
    <w:sdt>
      <w:sdtPr>
        <w:id w:val="425928904"/>
        <w:docPartObj>
          <w:docPartGallery w:val="Page Numbers (Margins)"/>
          <w:docPartUnique/>
        </w:docPartObj>
      </w:sdtPr>
      <w:sdtEndPr/>
      <w:sdtContent>
        <w:r w:rsidR="0018712C">
          <w:rPr>
            <w:noProof/>
            <w:lang w:eastAsia="es-CO"/>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8712C" w:rsidRDefault="0018712C">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BC7131" w:rsidRPr="00BC713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8712C" w:rsidRDefault="0018712C">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BC7131" w:rsidRPr="00BC713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8712C">
      <w:rPr>
        <w:noProof/>
        <w:lang w:eastAsia="es-CO"/>
      </w:rPr>
      <w:drawing>
        <wp:inline distT="0" distB="0" distL="0" distR="0">
          <wp:extent cx="2743200"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9B5594"/>
    <w:multiLevelType w:val="hybridMultilevel"/>
    <w:tmpl w:val="D9E00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5A4C10"/>
    <w:multiLevelType w:val="hybridMultilevel"/>
    <w:tmpl w:val="0762B6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3774F1"/>
    <w:multiLevelType w:val="hybridMultilevel"/>
    <w:tmpl w:val="D9E00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2F1CFE"/>
    <w:multiLevelType w:val="hybridMultilevel"/>
    <w:tmpl w:val="07965C5C"/>
    <w:lvl w:ilvl="0" w:tplc="A698A81C">
      <w:start w:val="1"/>
      <w:numFmt w:val="bullet"/>
      <w:lvlText w:val="-"/>
      <w:lvlJc w:val="left"/>
      <w:pPr>
        <w:ind w:left="70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ED63A12">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7C9EAC">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9DA42E68">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51E40F2">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0B120F1E">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0263B70">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6F42510">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4221F5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4CD41B0E"/>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1E04534"/>
    <w:multiLevelType w:val="hybridMultilevel"/>
    <w:tmpl w:val="684E011C"/>
    <w:lvl w:ilvl="0" w:tplc="D542F0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3BD2F09"/>
    <w:multiLevelType w:val="hybridMultilevel"/>
    <w:tmpl w:val="447A68A2"/>
    <w:lvl w:ilvl="0" w:tplc="6B30858A">
      <w:start w:val="1"/>
      <w:numFmt w:val="decimal"/>
      <w:lvlText w:val="%1."/>
      <w:lvlJc w:val="left"/>
      <w:pPr>
        <w:ind w:left="0"/>
      </w:pPr>
      <w:rPr>
        <w:rFonts w:ascii="Bookman Old Style" w:eastAsia="Arial" w:hAnsi="Bookman Old Style" w:cs="Arial" w:hint="default"/>
        <w:b w:val="0"/>
        <w:i w:val="0"/>
        <w:strike w:val="0"/>
        <w:dstrike w:val="0"/>
        <w:color w:val="00000A"/>
        <w:sz w:val="18"/>
        <w:szCs w:val="18"/>
        <w:u w:val="none" w:color="000000"/>
        <w:bdr w:val="none" w:sz="0" w:space="0" w:color="auto"/>
        <w:shd w:val="clear" w:color="auto" w:fill="auto"/>
        <w:vertAlign w:val="baseline"/>
      </w:rPr>
    </w:lvl>
    <w:lvl w:ilvl="1" w:tplc="A3B6F7AE">
      <w:start w:val="1"/>
      <w:numFmt w:val="lowerLetter"/>
      <w:lvlText w:val="%2"/>
      <w:lvlJc w:val="left"/>
      <w:pPr>
        <w:ind w:left="11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C5C3310">
      <w:start w:val="1"/>
      <w:numFmt w:val="lowerRoman"/>
      <w:lvlText w:val="%3"/>
      <w:lvlJc w:val="left"/>
      <w:pPr>
        <w:ind w:left="19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2A2F36C">
      <w:start w:val="1"/>
      <w:numFmt w:val="decimal"/>
      <w:lvlText w:val="%4"/>
      <w:lvlJc w:val="left"/>
      <w:pPr>
        <w:ind w:left="26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7926D50">
      <w:start w:val="1"/>
      <w:numFmt w:val="lowerLetter"/>
      <w:lvlText w:val="%5"/>
      <w:lvlJc w:val="left"/>
      <w:pPr>
        <w:ind w:left="33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2BEEAD10">
      <w:start w:val="1"/>
      <w:numFmt w:val="lowerRoman"/>
      <w:lvlText w:val="%6"/>
      <w:lvlJc w:val="left"/>
      <w:pPr>
        <w:ind w:left="40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5323CBE">
      <w:start w:val="1"/>
      <w:numFmt w:val="decimal"/>
      <w:lvlText w:val="%7"/>
      <w:lvlJc w:val="left"/>
      <w:pPr>
        <w:ind w:left="47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2A876FE">
      <w:start w:val="1"/>
      <w:numFmt w:val="lowerLetter"/>
      <w:lvlText w:val="%8"/>
      <w:lvlJc w:val="left"/>
      <w:pPr>
        <w:ind w:left="55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62E0770">
      <w:start w:val="1"/>
      <w:numFmt w:val="lowerRoman"/>
      <w:lvlText w:val="%9"/>
      <w:lvlJc w:val="left"/>
      <w:pPr>
        <w:ind w:left="6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2" w15:restartNumberingAfterBreak="0">
    <w:nsid w:val="5BD00863"/>
    <w:multiLevelType w:val="hybridMultilevel"/>
    <w:tmpl w:val="D1C2B512"/>
    <w:lvl w:ilvl="0" w:tplc="7C5C3310">
      <w:start w:val="1"/>
      <w:numFmt w:val="lowerRoman"/>
      <w:lvlText w:val="%1"/>
      <w:lvlJc w:val="left"/>
      <w:pPr>
        <w:ind w:left="1287" w:hanging="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3" w15:restartNumberingAfterBreak="0">
    <w:nsid w:val="692A50E3"/>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B9034B6"/>
    <w:multiLevelType w:val="hybridMultilevel"/>
    <w:tmpl w:val="BE78BB90"/>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5" w15:restartNumberingAfterBreak="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6445D77"/>
    <w:multiLevelType w:val="hybridMultilevel"/>
    <w:tmpl w:val="F73674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1B1F95"/>
    <w:multiLevelType w:val="hybridMultilevel"/>
    <w:tmpl w:val="8C6A1F00"/>
    <w:lvl w:ilvl="0" w:tplc="D05262B8">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18" w15:restartNumberingAfterBreak="0">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7"/>
  </w:num>
  <w:num w:numId="4">
    <w:abstractNumId w:val="17"/>
  </w:num>
  <w:num w:numId="5">
    <w:abstractNumId w:val="15"/>
  </w:num>
  <w:num w:numId="6">
    <w:abstractNumId w:val="0"/>
  </w:num>
  <w:num w:numId="7">
    <w:abstractNumId w:val="2"/>
  </w:num>
  <w:num w:numId="8">
    <w:abstractNumId w:val="11"/>
  </w:num>
  <w:num w:numId="9">
    <w:abstractNumId w:val="8"/>
  </w:num>
  <w:num w:numId="10">
    <w:abstractNumId w:val="16"/>
  </w:num>
  <w:num w:numId="11">
    <w:abstractNumId w:val="5"/>
  </w:num>
  <w:num w:numId="12">
    <w:abstractNumId w:val="1"/>
  </w:num>
  <w:num w:numId="13">
    <w:abstractNumId w:val="6"/>
  </w:num>
  <w:num w:numId="14">
    <w:abstractNumId w:val="18"/>
  </w:num>
  <w:num w:numId="15">
    <w:abstractNumId w:val="14"/>
  </w:num>
  <w:num w:numId="16">
    <w:abstractNumId w:val="12"/>
  </w:num>
  <w:num w:numId="17">
    <w:abstractNumId w:val="13"/>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8F"/>
    <w:rsid w:val="000424BB"/>
    <w:rsid w:val="00053A0D"/>
    <w:rsid w:val="0005435C"/>
    <w:rsid w:val="00076A59"/>
    <w:rsid w:val="00082B35"/>
    <w:rsid w:val="00087E22"/>
    <w:rsid w:val="0009020C"/>
    <w:rsid w:val="000A3638"/>
    <w:rsid w:val="000A3E7C"/>
    <w:rsid w:val="000A40CE"/>
    <w:rsid w:val="000B3289"/>
    <w:rsid w:val="000D3CDE"/>
    <w:rsid w:val="0010013A"/>
    <w:rsid w:val="001207F4"/>
    <w:rsid w:val="00125D15"/>
    <w:rsid w:val="00131854"/>
    <w:rsid w:val="00151365"/>
    <w:rsid w:val="00151E18"/>
    <w:rsid w:val="001806F4"/>
    <w:rsid w:val="0018712C"/>
    <w:rsid w:val="00194142"/>
    <w:rsid w:val="001C3FFF"/>
    <w:rsid w:val="00225740"/>
    <w:rsid w:val="00226BBF"/>
    <w:rsid w:val="00233C65"/>
    <w:rsid w:val="002676B6"/>
    <w:rsid w:val="002A112C"/>
    <w:rsid w:val="002C30BF"/>
    <w:rsid w:val="002C3CC3"/>
    <w:rsid w:val="002D473C"/>
    <w:rsid w:val="002F1F4E"/>
    <w:rsid w:val="0030301A"/>
    <w:rsid w:val="00306380"/>
    <w:rsid w:val="0031420A"/>
    <w:rsid w:val="00354EB8"/>
    <w:rsid w:val="00362E90"/>
    <w:rsid w:val="003662A3"/>
    <w:rsid w:val="003A5314"/>
    <w:rsid w:val="003C1DDB"/>
    <w:rsid w:val="003E292D"/>
    <w:rsid w:val="003F08A3"/>
    <w:rsid w:val="003F4AE6"/>
    <w:rsid w:val="00400F9A"/>
    <w:rsid w:val="0041692B"/>
    <w:rsid w:val="00433B3C"/>
    <w:rsid w:val="00440A70"/>
    <w:rsid w:val="0044362C"/>
    <w:rsid w:val="004603BB"/>
    <w:rsid w:val="004957D6"/>
    <w:rsid w:val="004B447E"/>
    <w:rsid w:val="004B4E88"/>
    <w:rsid w:val="004D4E8D"/>
    <w:rsid w:val="004F4839"/>
    <w:rsid w:val="00510847"/>
    <w:rsid w:val="005160BE"/>
    <w:rsid w:val="0054251F"/>
    <w:rsid w:val="0054521F"/>
    <w:rsid w:val="00556072"/>
    <w:rsid w:val="00560DE0"/>
    <w:rsid w:val="00571674"/>
    <w:rsid w:val="00587DE9"/>
    <w:rsid w:val="005C5941"/>
    <w:rsid w:val="005D3D59"/>
    <w:rsid w:val="005D42EA"/>
    <w:rsid w:val="005E5652"/>
    <w:rsid w:val="00603FED"/>
    <w:rsid w:val="006109A5"/>
    <w:rsid w:val="00653E4D"/>
    <w:rsid w:val="00680999"/>
    <w:rsid w:val="00687756"/>
    <w:rsid w:val="00694CA4"/>
    <w:rsid w:val="006A063A"/>
    <w:rsid w:val="006B4C2B"/>
    <w:rsid w:val="006D506B"/>
    <w:rsid w:val="006F5BEE"/>
    <w:rsid w:val="006F6475"/>
    <w:rsid w:val="00700A0F"/>
    <w:rsid w:val="00711495"/>
    <w:rsid w:val="0072547B"/>
    <w:rsid w:val="00730CB0"/>
    <w:rsid w:val="00731F04"/>
    <w:rsid w:val="00743912"/>
    <w:rsid w:val="00745BA9"/>
    <w:rsid w:val="00756941"/>
    <w:rsid w:val="00761EA2"/>
    <w:rsid w:val="00765C23"/>
    <w:rsid w:val="00783D61"/>
    <w:rsid w:val="00787FCB"/>
    <w:rsid w:val="007B11EC"/>
    <w:rsid w:val="007E0AEB"/>
    <w:rsid w:val="007F0BA3"/>
    <w:rsid w:val="007F4147"/>
    <w:rsid w:val="00806418"/>
    <w:rsid w:val="008560B2"/>
    <w:rsid w:val="00865CF8"/>
    <w:rsid w:val="008A7BCB"/>
    <w:rsid w:val="008B68A8"/>
    <w:rsid w:val="008E2307"/>
    <w:rsid w:val="008F6BDF"/>
    <w:rsid w:val="009452A5"/>
    <w:rsid w:val="00953FDF"/>
    <w:rsid w:val="0099020D"/>
    <w:rsid w:val="009A50D7"/>
    <w:rsid w:val="009B17A1"/>
    <w:rsid w:val="009C2396"/>
    <w:rsid w:val="009C313D"/>
    <w:rsid w:val="009E54C7"/>
    <w:rsid w:val="00A150D0"/>
    <w:rsid w:val="00A230C3"/>
    <w:rsid w:val="00A268B5"/>
    <w:rsid w:val="00A328DB"/>
    <w:rsid w:val="00A4775D"/>
    <w:rsid w:val="00A73CEF"/>
    <w:rsid w:val="00A7413A"/>
    <w:rsid w:val="00AA22FB"/>
    <w:rsid w:val="00AB6991"/>
    <w:rsid w:val="00AC3282"/>
    <w:rsid w:val="00AC3D67"/>
    <w:rsid w:val="00AC3E9C"/>
    <w:rsid w:val="00AF1B5C"/>
    <w:rsid w:val="00AF539E"/>
    <w:rsid w:val="00B07BF5"/>
    <w:rsid w:val="00B42212"/>
    <w:rsid w:val="00B44FB3"/>
    <w:rsid w:val="00B64701"/>
    <w:rsid w:val="00B66E65"/>
    <w:rsid w:val="00B767E2"/>
    <w:rsid w:val="00B821B5"/>
    <w:rsid w:val="00B82B9B"/>
    <w:rsid w:val="00B85876"/>
    <w:rsid w:val="00B97D1F"/>
    <w:rsid w:val="00BA4792"/>
    <w:rsid w:val="00BC7131"/>
    <w:rsid w:val="00C443EE"/>
    <w:rsid w:val="00C44BCE"/>
    <w:rsid w:val="00C45E34"/>
    <w:rsid w:val="00C505D8"/>
    <w:rsid w:val="00C564A4"/>
    <w:rsid w:val="00C86A35"/>
    <w:rsid w:val="00C97F90"/>
    <w:rsid w:val="00CD5D70"/>
    <w:rsid w:val="00CE5E8F"/>
    <w:rsid w:val="00D018A7"/>
    <w:rsid w:val="00D07AC2"/>
    <w:rsid w:val="00D1259D"/>
    <w:rsid w:val="00D175FB"/>
    <w:rsid w:val="00D20285"/>
    <w:rsid w:val="00D52621"/>
    <w:rsid w:val="00D65B6D"/>
    <w:rsid w:val="00D91889"/>
    <w:rsid w:val="00D93345"/>
    <w:rsid w:val="00D93DC4"/>
    <w:rsid w:val="00DA3086"/>
    <w:rsid w:val="00DB0168"/>
    <w:rsid w:val="00DB2BB3"/>
    <w:rsid w:val="00DB5FA3"/>
    <w:rsid w:val="00DE0C8C"/>
    <w:rsid w:val="00E00AE0"/>
    <w:rsid w:val="00E04CA0"/>
    <w:rsid w:val="00E056F8"/>
    <w:rsid w:val="00E122FA"/>
    <w:rsid w:val="00E2318F"/>
    <w:rsid w:val="00E3265E"/>
    <w:rsid w:val="00E33FA0"/>
    <w:rsid w:val="00E35CB6"/>
    <w:rsid w:val="00E608A6"/>
    <w:rsid w:val="00E76B6E"/>
    <w:rsid w:val="00E95DEA"/>
    <w:rsid w:val="00EB45EC"/>
    <w:rsid w:val="00EB748D"/>
    <w:rsid w:val="00ED102B"/>
    <w:rsid w:val="00ED386C"/>
    <w:rsid w:val="00EF6C44"/>
    <w:rsid w:val="00F026ED"/>
    <w:rsid w:val="00F45A4A"/>
    <w:rsid w:val="00F47AE7"/>
    <w:rsid w:val="00F640B5"/>
    <w:rsid w:val="00F90823"/>
    <w:rsid w:val="00FA373D"/>
    <w:rsid w:val="00FB3AED"/>
    <w:rsid w:val="00FD0A0A"/>
    <w:rsid w:val="00FD5B22"/>
    <w:rsid w:val="00FF280E"/>
    <w:rsid w:val="00FF42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4F52C3-7F5E-4C22-990D-541D56CE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E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E8F"/>
  </w:style>
  <w:style w:type="paragraph" w:styleId="Piedepgina">
    <w:name w:val="footer"/>
    <w:basedOn w:val="Normal"/>
    <w:link w:val="PiedepginaCar"/>
    <w:uiPriority w:val="99"/>
    <w:unhideWhenUsed/>
    <w:rsid w:val="00CE5E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E8F"/>
  </w:style>
  <w:style w:type="paragraph" w:styleId="Textodeglobo">
    <w:name w:val="Balloon Text"/>
    <w:basedOn w:val="Normal"/>
    <w:link w:val="TextodegloboCar"/>
    <w:uiPriority w:val="99"/>
    <w:semiHidden/>
    <w:unhideWhenUsed/>
    <w:rsid w:val="00B767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7E2"/>
    <w:rPr>
      <w:rFonts w:ascii="Segoe UI" w:hAnsi="Segoe UI" w:cs="Segoe UI"/>
      <w:sz w:val="18"/>
      <w:szCs w:val="18"/>
    </w:rPr>
  </w:style>
  <w:style w:type="paragraph" w:styleId="Prrafodelista">
    <w:name w:val="List Paragraph"/>
    <w:aliases w:val="Ha,Resume Title"/>
    <w:basedOn w:val="Normal"/>
    <w:link w:val="PrrafodelistaCar"/>
    <w:uiPriority w:val="34"/>
    <w:qFormat/>
    <w:rsid w:val="00603FED"/>
    <w:pPr>
      <w:ind w:left="720"/>
      <w:contextualSpacing/>
    </w:pPr>
  </w:style>
  <w:style w:type="paragraph" w:styleId="NormalWeb">
    <w:name w:val="Normal (Web)"/>
    <w:basedOn w:val="Normal"/>
    <w:uiPriority w:val="99"/>
    <w:unhideWhenUsed/>
    <w:rsid w:val="00E3265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eGrid">
    <w:name w:val="TableGrid"/>
    <w:rsid w:val="00E3265E"/>
    <w:pPr>
      <w:spacing w:after="0" w:line="240" w:lineRule="auto"/>
    </w:pPr>
    <w:rPr>
      <w:rFonts w:eastAsiaTheme="minorEastAsia"/>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E3265E"/>
    <w:rPr>
      <w:color w:val="0000FF"/>
      <w:w w:val="100"/>
      <w:u w:val="thick" w:color="0000FF"/>
    </w:rPr>
  </w:style>
  <w:style w:type="paragraph" w:styleId="Textonotapie">
    <w:name w:val="footnote text"/>
    <w:basedOn w:val="Normal"/>
    <w:link w:val="TextonotapieCar"/>
    <w:uiPriority w:val="99"/>
    <w:unhideWhenUsed/>
    <w:rsid w:val="00E3265E"/>
    <w:pPr>
      <w:tabs>
        <w:tab w:val="left" w:pos="300"/>
      </w:tabs>
      <w:autoSpaceDE w:val="0"/>
      <w:autoSpaceDN w:val="0"/>
      <w:adjustRightInd w:val="0"/>
      <w:spacing w:after="0" w:line="210" w:lineRule="atLeast"/>
      <w:ind w:left="320" w:hanging="320"/>
      <w:jc w:val="both"/>
    </w:pPr>
    <w:rPr>
      <w:rFonts w:ascii="Times New Roman" w:eastAsia="Times New Roman" w:hAnsi="Times New Roman" w:cs="Times New Roman"/>
      <w:color w:val="000000"/>
      <w:sz w:val="20"/>
      <w:szCs w:val="20"/>
      <w:lang w:val="es-ES_tradnl" w:eastAsia="es-CO"/>
    </w:rPr>
  </w:style>
  <w:style w:type="character" w:customStyle="1" w:styleId="TextonotapieCar">
    <w:name w:val="Texto nota pie Car"/>
    <w:basedOn w:val="Fuentedeprrafopredeter"/>
    <w:link w:val="Textonotapie"/>
    <w:uiPriority w:val="99"/>
    <w:rsid w:val="00E3265E"/>
    <w:rPr>
      <w:rFonts w:ascii="Times New Roman" w:eastAsia="Times New Roman" w:hAnsi="Times New Roman" w:cs="Times New Roman"/>
      <w:color w:val="000000"/>
      <w:sz w:val="20"/>
      <w:szCs w:val="20"/>
      <w:lang w:val="es-ES_tradnl" w:eastAsia="es-CO"/>
    </w:rPr>
  </w:style>
  <w:style w:type="character" w:styleId="Refdenotaalpie">
    <w:name w:val="footnote reference"/>
    <w:basedOn w:val="Fuentedeprrafopredeter"/>
    <w:uiPriority w:val="99"/>
    <w:semiHidden/>
    <w:unhideWhenUsed/>
    <w:rsid w:val="00E3265E"/>
    <w:rPr>
      <w:vertAlign w:val="superscript"/>
    </w:rPr>
  </w:style>
  <w:style w:type="character" w:customStyle="1" w:styleId="PrrafodelistaCar">
    <w:name w:val="Párrafo de lista Car"/>
    <w:aliases w:val="Ha Car,Resume Title Car"/>
    <w:link w:val="Prrafodelista"/>
    <w:uiPriority w:val="34"/>
    <w:locked/>
    <w:rsid w:val="00E3265E"/>
  </w:style>
  <w:style w:type="table" w:styleId="Tablaconcuadrcula">
    <w:name w:val="Table Grid"/>
    <w:basedOn w:val="Tablanormal"/>
    <w:uiPriority w:val="39"/>
    <w:rsid w:val="003E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jose-luis-correa-lopez" TargetMode="External"/><Relationship Id="rId18" Type="http://schemas.openxmlformats.org/officeDocument/2006/relationships/hyperlink" Target="http://www.camara.gov.co/representantes/jose-daniel-lopez-jimenez" TargetMode="External"/><Relationship Id="rId26" Type="http://schemas.openxmlformats.org/officeDocument/2006/relationships/hyperlink" Target="http://www.camara.gov.co/representantes/cesar-augusto-lorduy-maldonado" TargetMode="External"/><Relationship Id="rId3" Type="http://schemas.openxmlformats.org/officeDocument/2006/relationships/styles" Target="styles.xml"/><Relationship Id="rId21" Type="http://schemas.openxmlformats.org/officeDocument/2006/relationships/hyperlink" Target="http://www.camara.gov.co/representantes/erwin-arias-betancu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ara.gov.co/representantes/rodrigo-arturo-rojas-lara" TargetMode="External"/><Relationship Id="rId17" Type="http://schemas.openxmlformats.org/officeDocument/2006/relationships/hyperlink" Target="http://www.camara.gov.co/representantes/edgar-alfonso-gomez-roman" TargetMode="External"/><Relationship Id="rId25" Type="http://schemas.openxmlformats.org/officeDocument/2006/relationships/hyperlink" Target="http://www.camara.gov.co/representantes/jorge-mendez-hernandez"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ara.gov.co/representantes/alvaro-henry-monedero-rivera" TargetMode="External"/><Relationship Id="rId20" Type="http://schemas.openxmlformats.org/officeDocument/2006/relationships/hyperlink" Target="http://www.camara.gov.co/representantes/julio-cesar-triana-quintero" TargetMode="External"/><Relationship Id="rId29" Type="http://schemas.openxmlformats.org/officeDocument/2006/relationships/hyperlink" Target="http://www.camara.gov.co/representantes/angela-patricia-sanchez-l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mauricio-andres-toro-orjuela" TargetMode="External"/><Relationship Id="rId24" Type="http://schemas.openxmlformats.org/officeDocument/2006/relationships/hyperlink" Target="http://www.camara.gov.co/representantes/edward-david-rodriguez-rodriguez"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mara.gov.co/representantes/oscar-hernan-sanchez-leon" TargetMode="External"/><Relationship Id="rId23" Type="http://schemas.openxmlformats.org/officeDocument/2006/relationships/hyperlink" Target="http://www.camara.gov.co/representantes/gabriel-santos-garcia" TargetMode="External"/><Relationship Id="rId28" Type="http://schemas.openxmlformats.org/officeDocument/2006/relationships/hyperlink" Target="http://www.camara.gov.co/representantes/juan-carlos-wills-ospina" TargetMode="External"/><Relationship Id="rId10" Type="http://schemas.openxmlformats.org/officeDocument/2006/relationships/hyperlink" Target="http://www.camara.gov.co/representantes/fabio-fernando-arroyave-rivas" TargetMode="External"/><Relationship Id="rId19" Type="http://schemas.openxmlformats.org/officeDocument/2006/relationships/hyperlink" Target="http://www.camara.gov.co/representantes/jaime-rodriguez-contreras" TargetMode="External"/><Relationship Id="rId31" Type="http://schemas.openxmlformats.org/officeDocument/2006/relationships/hyperlink" Target="http://www.camara.gov.co/representantes/irma-luz-herrera-rodriguez" TargetMode="External"/><Relationship Id="rId4" Type="http://schemas.openxmlformats.org/officeDocument/2006/relationships/settings" Target="settings.xml"/><Relationship Id="rId9" Type="http://schemas.openxmlformats.org/officeDocument/2006/relationships/hyperlink" Target="http://www.camara.gov.co/representantes/kelyn-johana-gonzalez-duarte" TargetMode="External"/><Relationship Id="rId14" Type="http://schemas.openxmlformats.org/officeDocument/2006/relationships/hyperlink" Target="http://www.camara.gov.co/representantes/andres-david-calle-aguas" TargetMode="External"/><Relationship Id="rId22" Type="http://schemas.openxmlformats.org/officeDocument/2006/relationships/hyperlink" Target="http://www.camara.gov.co/representantes/samuel-alejandro-hoyos-mejia" TargetMode="External"/><Relationship Id="rId27" Type="http://schemas.openxmlformats.org/officeDocument/2006/relationships/hyperlink" Target="http://www.camara.gov.co/representantes/jose-jaime-uscategui-pastrana" TargetMode="External"/><Relationship Id="rId30" Type="http://schemas.openxmlformats.org/officeDocument/2006/relationships/hyperlink" Target="http://www.camara.gov.co/representantes/carlos-eduardo-acosta-lozano" TargetMode="External"/><Relationship Id="rId35" Type="http://schemas.openxmlformats.org/officeDocument/2006/relationships/theme" Target="theme/theme1.xml"/><Relationship Id="rId8" Type="http://schemas.openxmlformats.org/officeDocument/2006/relationships/hyperlink" Target="http://www.camara.gov.co/representantes/juan-carlos-lozada-varga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xcelsior.com.mx/opinion/german-de-la-garza-estrada/2016/11/01/1125493" TargetMode="External"/><Relationship Id="rId2" Type="http://schemas.openxmlformats.org/officeDocument/2006/relationships/hyperlink" Target="http://catarina.udlap.mx/u_dl_a/tales/documentos/lpt/calixto_m_ma" TargetMode="External"/><Relationship Id="rId1" Type="http://schemas.openxmlformats.org/officeDocument/2006/relationships/hyperlink" Target="https://www.semana.com/nacion/articulo/sirve-la-segunda-vuelta/22859-3" TargetMode="External"/><Relationship Id="rId4" Type="http://schemas.openxmlformats.org/officeDocument/2006/relationships/hyperlink" Target="http://babel.banrepcultural.org/cdm/singleitem/collection/p17054coll28/id/288/rec/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449DB-DFF1-4F39-8E1F-F4F53624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7146</Words>
  <Characters>39308</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laura duarte montoya utl.José Daniel Lopez</cp:lastModifiedBy>
  <cp:revision>2</cp:revision>
  <cp:lastPrinted>2019-03-26T15:21:00Z</cp:lastPrinted>
  <dcterms:created xsi:type="dcterms:W3CDTF">2019-04-02T15:51:00Z</dcterms:created>
  <dcterms:modified xsi:type="dcterms:W3CDTF">2019-04-02T15:51:00Z</dcterms:modified>
</cp:coreProperties>
</file>